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BAAD" w14:textId="208BD335" w:rsidR="00D3349E" w:rsidRDefault="00D3349E" w:rsidP="00763D67">
      <w:pPr>
        <w:jc w:val="center"/>
        <w:rPr>
          <w:sz w:val="28"/>
          <w:szCs w:val="28"/>
        </w:rPr>
      </w:pPr>
      <w:r>
        <w:rPr>
          <w:sz w:val="28"/>
          <w:szCs w:val="28"/>
        </w:rPr>
        <w:t xml:space="preserve">Station </w:t>
      </w:r>
      <w:r w:rsidR="00033794">
        <w:rPr>
          <w:sz w:val="28"/>
          <w:szCs w:val="28"/>
        </w:rPr>
        <w:t>6</w:t>
      </w:r>
      <w:r>
        <w:rPr>
          <w:sz w:val="28"/>
          <w:szCs w:val="28"/>
        </w:rPr>
        <w:t xml:space="preserve">: </w:t>
      </w:r>
      <w:r w:rsidR="00033794">
        <w:rPr>
          <w:sz w:val="28"/>
          <w:szCs w:val="28"/>
        </w:rPr>
        <w:t>Technische Anwendung</w:t>
      </w:r>
    </w:p>
    <w:p w14:paraId="234C96FD" w14:textId="179757A3" w:rsidR="00763D67" w:rsidRPr="00763D67" w:rsidRDefault="00763D67" w:rsidP="00763D67">
      <w:pPr>
        <w:jc w:val="center"/>
        <w:rPr>
          <w:sz w:val="24"/>
          <w:szCs w:val="24"/>
        </w:rPr>
      </w:pPr>
    </w:p>
    <w:p w14:paraId="6E17A163" w14:textId="2CE9C092" w:rsidR="008B3E13" w:rsidRDefault="00033794" w:rsidP="00312B6E">
      <w:pPr>
        <w:rPr>
          <w:sz w:val="24"/>
          <w:szCs w:val="24"/>
        </w:rPr>
      </w:pPr>
      <w:r w:rsidRPr="00033794">
        <w:rPr>
          <w:sz w:val="24"/>
          <w:szCs w:val="24"/>
        </w:rPr>
        <w:t>Waldbrände treten immer häufiger auf. Sicher wirst du schon einmal in den Nachrichten von den verheerenden Auswirkungen eines solchen Waldbrandes gehört haben. Beispiele aus Australien, der Amazonasregion und Gebieten Nordamerikas haben in den letzten Jahren immer wieder die Medien bestimmt und die Problematik in den Fokus gerückt. Denn Waldbrände sind ein spürbares Zeichen des fortschreitenden Klimawandels.</w:t>
      </w:r>
      <w:r>
        <w:rPr>
          <w:sz w:val="24"/>
          <w:szCs w:val="24"/>
        </w:rPr>
        <w:t xml:space="preserve"> </w:t>
      </w:r>
    </w:p>
    <w:p w14:paraId="54D269FB" w14:textId="62CAF65B" w:rsidR="00033794" w:rsidRDefault="00033794" w:rsidP="00033794">
      <w:pPr>
        <w:rPr>
          <w:sz w:val="24"/>
          <w:szCs w:val="24"/>
        </w:rPr>
      </w:pPr>
      <w:r w:rsidRPr="00033794">
        <w:rPr>
          <w:sz w:val="24"/>
          <w:szCs w:val="24"/>
        </w:rPr>
        <w:t>Auf der nachfolgenden Weltkarte kannst du einige der dramatischen Beispiele der letzten Jahre entdecken.</w:t>
      </w:r>
    </w:p>
    <w:p w14:paraId="69A3C276" w14:textId="6734A790" w:rsidR="00033794" w:rsidRDefault="00033794" w:rsidP="00033794">
      <w:pPr>
        <w:rPr>
          <w:sz w:val="24"/>
          <w:szCs w:val="24"/>
        </w:rPr>
      </w:pPr>
      <w:r>
        <w:rPr>
          <w:noProof/>
          <w:sz w:val="24"/>
          <w:szCs w:val="24"/>
        </w:rPr>
        <mc:AlternateContent>
          <mc:Choice Requires="wps">
            <w:drawing>
              <wp:anchor distT="0" distB="0" distL="114300" distR="114300" simplePos="0" relativeHeight="251694080" behindDoc="0" locked="0" layoutInCell="1" allowOverlap="1" wp14:anchorId="36F7CF79" wp14:editId="1553CA48">
                <wp:simplePos x="0" y="0"/>
                <wp:positionH relativeFrom="column">
                  <wp:posOffset>-55055</wp:posOffset>
                </wp:positionH>
                <wp:positionV relativeFrom="paragraph">
                  <wp:posOffset>250266</wp:posOffset>
                </wp:positionV>
                <wp:extent cx="2804160" cy="2210435"/>
                <wp:effectExtent l="19050" t="19050" r="15240" b="380365"/>
                <wp:wrapNone/>
                <wp:docPr id="10" name="Sprechblase: rechteckig 10"/>
                <wp:cNvGraphicFramePr/>
                <a:graphic xmlns:a="http://schemas.openxmlformats.org/drawingml/2006/main">
                  <a:graphicData uri="http://schemas.microsoft.com/office/word/2010/wordprocessingShape">
                    <wps:wsp>
                      <wps:cNvSpPr/>
                      <wps:spPr>
                        <a:xfrm>
                          <a:off x="0" y="0"/>
                          <a:ext cx="2804160" cy="2210435"/>
                        </a:xfrm>
                        <a:prstGeom prst="wedgeRectCallout">
                          <a:avLst>
                            <a:gd name="adj1" fmla="val -12072"/>
                            <a:gd name="adj2" fmla="val 65279"/>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4E6E1F" w14:textId="4114453D" w:rsidR="00033794" w:rsidRDefault="00033794" w:rsidP="000337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7CF7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10" o:spid="_x0000_s1026" type="#_x0000_t61" style="position:absolute;margin-left:-4.35pt;margin-top:19.7pt;width:220.8pt;height:174.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" adj="8192,24900" filled="f" strokecolor="red" strokeweight="2.25pt">
                <v:textbox>
                  <w:txbxContent>
                    <w:p w14:paraId="2F4E6E1F" w14:textId="4114453D" w:rsidR="00033794" w:rsidRDefault="00033794" w:rsidP="00033794">
                      <w:pPr>
                        <w:jc w:val="center"/>
                      </w:pPr>
                    </w:p>
                  </w:txbxContent>
                </v:textbox>
              </v:shape>
            </w:pict>
          </mc:Fallback>
        </mc:AlternateContent>
      </w:r>
      <w:r>
        <w:rPr>
          <w:noProof/>
          <w:sz w:val="24"/>
          <w:szCs w:val="24"/>
        </w:rPr>
        <mc:AlternateContent>
          <mc:Choice Requires="wps">
            <w:drawing>
              <wp:anchor distT="0" distB="0" distL="114300" distR="114300" simplePos="0" relativeHeight="251697152" behindDoc="0" locked="0" layoutInCell="1" allowOverlap="1" wp14:anchorId="4013F026" wp14:editId="7B8E81BC">
                <wp:simplePos x="0" y="0"/>
                <wp:positionH relativeFrom="column">
                  <wp:posOffset>3186288</wp:posOffset>
                </wp:positionH>
                <wp:positionV relativeFrom="paragraph">
                  <wp:posOffset>250266</wp:posOffset>
                </wp:positionV>
                <wp:extent cx="2804160" cy="2210435"/>
                <wp:effectExtent l="38100" t="19050" r="15240" b="399415"/>
                <wp:wrapNone/>
                <wp:docPr id="12" name="Sprechblase: rechteckig 12"/>
                <wp:cNvGraphicFramePr/>
                <a:graphic xmlns:a="http://schemas.openxmlformats.org/drawingml/2006/main">
                  <a:graphicData uri="http://schemas.microsoft.com/office/word/2010/wordprocessingShape">
                    <wps:wsp>
                      <wps:cNvSpPr/>
                      <wps:spPr>
                        <a:xfrm>
                          <a:off x="0" y="0"/>
                          <a:ext cx="2804160" cy="2210435"/>
                        </a:xfrm>
                        <a:prstGeom prst="wedgeRectCallout">
                          <a:avLst>
                            <a:gd name="adj1" fmla="val -47845"/>
                            <a:gd name="adj2" fmla="val 65587"/>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5792C" w14:textId="68DB31BF" w:rsidR="00033794" w:rsidRDefault="00033794" w:rsidP="000337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3F026" id="Sprechblase: rechteckig 12" o:spid="_x0000_s1027" type="#_x0000_t61" style="position:absolute;margin-left:250.9pt;margin-top:19.7pt;width:220.8pt;height:17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" adj="465,24967" filled="f" strokecolor="red" strokeweight="2.25pt">
                <v:textbox>
                  <w:txbxContent>
                    <w:p w14:paraId="1B55792C" w14:textId="68DB31BF" w:rsidR="00033794" w:rsidRDefault="00033794" w:rsidP="00033794">
                      <w:pPr>
                        <w:jc w:val="center"/>
                      </w:pPr>
                    </w:p>
                  </w:txbxContent>
                </v:textbox>
              </v:shape>
            </w:pict>
          </mc:Fallback>
        </mc:AlternateContent>
      </w:r>
    </w:p>
    <w:p w14:paraId="661A488C" w14:textId="1382FD8C" w:rsidR="00033794" w:rsidRDefault="00033794" w:rsidP="00033794">
      <w:pPr>
        <w:rPr>
          <w:sz w:val="24"/>
          <w:szCs w:val="24"/>
        </w:rPr>
      </w:pPr>
      <w:r>
        <w:rPr>
          <w:noProof/>
        </w:rPr>
        <w:drawing>
          <wp:anchor distT="0" distB="0" distL="114300" distR="114300" simplePos="0" relativeHeight="251698176" behindDoc="0" locked="0" layoutInCell="1" allowOverlap="1" wp14:anchorId="5BA45FBA" wp14:editId="422454E3">
            <wp:simplePos x="0" y="0"/>
            <wp:positionH relativeFrom="column">
              <wp:posOffset>3235155</wp:posOffset>
            </wp:positionH>
            <wp:positionV relativeFrom="paragraph">
              <wp:posOffset>10682</wp:posOffset>
            </wp:positionV>
            <wp:extent cx="2691303" cy="2080422"/>
            <wp:effectExtent l="0" t="0" r="0" b="0"/>
            <wp:wrapNone/>
            <wp:docPr id="14" name="Grafik 14" descr="Ein Bild, das Text, Na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Natur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1303" cy="2080422"/>
                    </a:xfrm>
                    <a:prstGeom prst="rect">
                      <a:avLst/>
                    </a:prstGeom>
                  </pic:spPr>
                </pic:pic>
              </a:graphicData>
            </a:graphic>
          </wp:anchor>
        </w:drawing>
      </w:r>
      <w:r>
        <w:rPr>
          <w:noProof/>
          <w:sz w:val="24"/>
          <w:szCs w:val="24"/>
        </w:rPr>
        <w:drawing>
          <wp:anchor distT="0" distB="0" distL="114300" distR="114300" simplePos="0" relativeHeight="251695104" behindDoc="0" locked="0" layoutInCell="1" allowOverlap="1" wp14:anchorId="40EF80CB" wp14:editId="06C7F00D">
            <wp:simplePos x="0" y="0"/>
            <wp:positionH relativeFrom="column">
              <wp:posOffset>208</wp:posOffset>
            </wp:positionH>
            <wp:positionV relativeFrom="paragraph">
              <wp:posOffset>3810</wp:posOffset>
            </wp:positionV>
            <wp:extent cx="2678105" cy="2087813"/>
            <wp:effectExtent l="0" t="0" r="8255"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8105" cy="2087813"/>
                    </a:xfrm>
                    <a:prstGeom prst="rect">
                      <a:avLst/>
                    </a:prstGeom>
                  </pic:spPr>
                </pic:pic>
              </a:graphicData>
            </a:graphic>
            <wp14:sizeRelH relativeFrom="page">
              <wp14:pctWidth>0</wp14:pctWidth>
            </wp14:sizeRelH>
            <wp14:sizeRelV relativeFrom="page">
              <wp14:pctHeight>0</wp14:pctHeight>
            </wp14:sizeRelV>
          </wp:anchor>
        </w:drawing>
      </w:r>
    </w:p>
    <w:p w14:paraId="1DC98F72" w14:textId="27301483" w:rsidR="00033794" w:rsidRDefault="00033794" w:rsidP="00033794">
      <w:pPr>
        <w:rPr>
          <w:sz w:val="24"/>
          <w:szCs w:val="24"/>
        </w:rPr>
      </w:pPr>
    </w:p>
    <w:p w14:paraId="47EE98AD" w14:textId="4C339000" w:rsidR="00033794" w:rsidRDefault="00033794" w:rsidP="00033794">
      <w:pPr>
        <w:rPr>
          <w:sz w:val="24"/>
          <w:szCs w:val="24"/>
        </w:rPr>
      </w:pPr>
    </w:p>
    <w:p w14:paraId="40DE26BE" w14:textId="25810FDB" w:rsidR="00033794" w:rsidRDefault="00033794" w:rsidP="00033794">
      <w:pPr>
        <w:rPr>
          <w:sz w:val="24"/>
          <w:szCs w:val="24"/>
        </w:rPr>
      </w:pPr>
    </w:p>
    <w:p w14:paraId="634A0D50" w14:textId="77777777" w:rsidR="00033794" w:rsidRDefault="00033794" w:rsidP="00033794">
      <w:pPr>
        <w:rPr>
          <w:sz w:val="24"/>
          <w:szCs w:val="24"/>
        </w:rPr>
      </w:pPr>
    </w:p>
    <w:p w14:paraId="17E875A1" w14:textId="1FEA0C6A" w:rsidR="00033794" w:rsidRPr="00033794" w:rsidRDefault="00033794" w:rsidP="00033794">
      <w:pPr>
        <w:rPr>
          <w:sz w:val="24"/>
          <w:szCs w:val="24"/>
        </w:rPr>
      </w:pPr>
    </w:p>
    <w:p w14:paraId="5C6992DC" w14:textId="63FB6776" w:rsidR="00033794" w:rsidRDefault="000013A8" w:rsidP="00312B6E">
      <w:pPr>
        <w:rPr>
          <w:sz w:val="24"/>
          <w:szCs w:val="24"/>
        </w:rPr>
      </w:pPr>
      <w:r>
        <w:rPr>
          <w:noProof/>
          <w:sz w:val="24"/>
          <w:szCs w:val="24"/>
        </w:rPr>
        <mc:AlternateContent>
          <mc:Choice Requires="wps">
            <w:drawing>
              <wp:anchor distT="0" distB="0" distL="114300" distR="114300" simplePos="0" relativeHeight="251706368" behindDoc="0" locked="0" layoutInCell="1" allowOverlap="1" wp14:anchorId="4DD8197A" wp14:editId="258F718D">
                <wp:simplePos x="0" y="0"/>
                <wp:positionH relativeFrom="column">
                  <wp:posOffset>2886037</wp:posOffset>
                </wp:positionH>
                <wp:positionV relativeFrom="paragraph">
                  <wp:posOffset>2250317</wp:posOffset>
                </wp:positionV>
                <wp:extent cx="3351530" cy="2557780"/>
                <wp:effectExtent l="19050" t="323850" r="20320" b="13970"/>
                <wp:wrapNone/>
                <wp:docPr id="24" name="Sprechblase: rechteckig 24"/>
                <wp:cNvGraphicFramePr/>
                <a:graphic xmlns:a="http://schemas.openxmlformats.org/drawingml/2006/main">
                  <a:graphicData uri="http://schemas.microsoft.com/office/word/2010/wordprocessingShape">
                    <wps:wsp>
                      <wps:cNvSpPr/>
                      <wps:spPr>
                        <a:xfrm>
                          <a:off x="0" y="0"/>
                          <a:ext cx="3351530" cy="2557780"/>
                        </a:xfrm>
                        <a:prstGeom prst="wedgeRectCallout">
                          <a:avLst>
                            <a:gd name="adj1" fmla="val 12721"/>
                            <a:gd name="adj2" fmla="val -61507"/>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365C5" w14:textId="24D2B7AE" w:rsidR="000013A8" w:rsidRDefault="000013A8" w:rsidP="000013A8">
                            <w:pPr>
                              <w:jc w:val="center"/>
                            </w:pPr>
                            <w:r>
                              <w:rPr>
                                <w:noProof/>
                              </w:rPr>
                              <w:drawing>
                                <wp:inline distT="0" distB="0" distL="0" distR="0" wp14:anchorId="42DD4D13" wp14:editId="4050A188">
                                  <wp:extent cx="3204538" cy="242247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9">
                                            <a:extLst>
                                              <a:ext uri="{28A0092B-C50C-407E-A947-70E740481C1C}">
                                                <a14:useLocalDpi xmlns:a14="http://schemas.microsoft.com/office/drawing/2010/main" val="0"/>
                                              </a:ext>
                                            </a:extLst>
                                          </a:blip>
                                          <a:stretch>
                                            <a:fillRect/>
                                          </a:stretch>
                                        </pic:blipFill>
                                        <pic:spPr>
                                          <a:xfrm>
                                            <a:off x="0" y="0"/>
                                            <a:ext cx="3215346" cy="24306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8197A" id="Sprechblase: rechteckig 24" o:spid="_x0000_s1028" type="#_x0000_t61" style="position:absolute;margin-left:227.25pt;margin-top:177.2pt;width:263.9pt;height:20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" adj="13548,-2486" filled="f" strokecolor="red" strokeweight="2.25pt">
                <v:textbox>
                  <w:txbxContent>
                    <w:p w14:paraId="33E365C5" w14:textId="24D2B7AE" w:rsidR="000013A8" w:rsidRDefault="000013A8" w:rsidP="000013A8">
                      <w:pPr>
                        <w:jc w:val="center"/>
                      </w:pPr>
                      <w:r>
                        <w:rPr>
                          <w:noProof/>
                        </w:rPr>
                        <w:drawing>
                          <wp:inline distT="0" distB="0" distL="0" distR="0" wp14:anchorId="42DD4D13" wp14:editId="4050A188">
                            <wp:extent cx="3204538" cy="242247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9">
                                      <a:extLst>
                                        <a:ext uri="{28A0092B-C50C-407E-A947-70E740481C1C}">
                                          <a14:useLocalDpi xmlns:a14="http://schemas.microsoft.com/office/drawing/2010/main" val="0"/>
                                        </a:ext>
                                      </a:extLst>
                                    </a:blip>
                                    <a:stretch>
                                      <a:fillRect/>
                                    </a:stretch>
                                  </pic:blipFill>
                                  <pic:spPr>
                                    <a:xfrm>
                                      <a:off x="0" y="0"/>
                                      <a:ext cx="3215346" cy="2430648"/>
                                    </a:xfrm>
                                    <a:prstGeom prst="rect">
                                      <a:avLst/>
                                    </a:prstGeom>
                                  </pic:spPr>
                                </pic:pic>
                              </a:graphicData>
                            </a:graphic>
                          </wp:inline>
                        </w:drawing>
                      </w:r>
                    </w:p>
                  </w:txbxContent>
                </v:textbox>
              </v:shape>
            </w:pict>
          </mc:Fallback>
        </mc:AlternateContent>
      </w:r>
      <w:r>
        <w:rPr>
          <w:noProof/>
          <w:sz w:val="24"/>
          <w:szCs w:val="24"/>
        </w:rPr>
        <mc:AlternateContent>
          <mc:Choice Requires="wps">
            <w:drawing>
              <wp:anchor distT="0" distB="0" distL="114300" distR="114300" simplePos="0" relativeHeight="251700224" behindDoc="0" locked="0" layoutInCell="1" allowOverlap="1" wp14:anchorId="3988DB6E" wp14:editId="295989D0">
                <wp:simplePos x="0" y="0"/>
                <wp:positionH relativeFrom="column">
                  <wp:posOffset>-553720</wp:posOffset>
                </wp:positionH>
                <wp:positionV relativeFrom="paragraph">
                  <wp:posOffset>1898015</wp:posOffset>
                </wp:positionV>
                <wp:extent cx="2635250" cy="1988185"/>
                <wp:effectExtent l="19050" t="323850" r="12700" b="12065"/>
                <wp:wrapNone/>
                <wp:docPr id="19" name="Sprechblase: rechteckig 19"/>
                <wp:cNvGraphicFramePr/>
                <a:graphic xmlns:a="http://schemas.openxmlformats.org/drawingml/2006/main">
                  <a:graphicData uri="http://schemas.microsoft.com/office/word/2010/wordprocessingShape">
                    <wps:wsp>
                      <wps:cNvSpPr/>
                      <wps:spPr>
                        <a:xfrm>
                          <a:off x="0" y="0"/>
                          <a:ext cx="2635250" cy="1988185"/>
                        </a:xfrm>
                        <a:prstGeom prst="wedgeRectCallout">
                          <a:avLst>
                            <a:gd name="adj1" fmla="val 38885"/>
                            <a:gd name="adj2" fmla="val -63922"/>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53FB27" w14:textId="14F01397" w:rsidR="00033794" w:rsidRDefault="00033794" w:rsidP="000337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8DB6E" id="Sprechblase: rechteckig 19" o:spid="_x0000_s1029" type="#_x0000_t61" style="position:absolute;margin-left:-43.6pt;margin-top:149.45pt;width:207.5pt;height:156.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" adj="19199,-3007" filled="f" strokecolor="red" strokeweight="2.25pt">
                <v:textbox>
                  <w:txbxContent>
                    <w:p w14:paraId="2E53FB27" w14:textId="14F01397" w:rsidR="00033794" w:rsidRDefault="00033794" w:rsidP="00033794"/>
                  </w:txbxContent>
                </v:textbox>
              </v:shape>
            </w:pict>
          </mc:Fallback>
        </mc:AlternateContent>
      </w:r>
      <w:r>
        <w:rPr>
          <w:noProof/>
        </w:rPr>
        <w:drawing>
          <wp:anchor distT="0" distB="0" distL="114300" distR="114300" simplePos="0" relativeHeight="251701248" behindDoc="0" locked="0" layoutInCell="1" allowOverlap="1" wp14:anchorId="0FEA4931" wp14:editId="3EBD18CC">
            <wp:simplePos x="0" y="0"/>
            <wp:positionH relativeFrom="column">
              <wp:posOffset>-490220</wp:posOffset>
            </wp:positionH>
            <wp:positionV relativeFrom="paragraph">
              <wp:posOffset>1941991</wp:posOffset>
            </wp:positionV>
            <wp:extent cx="2463165" cy="1917065"/>
            <wp:effectExtent l="0" t="0" r="0" b="698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0" cstate="print">
                      <a:extLst>
                        <a:ext uri="{28A0092B-C50C-407E-A947-70E740481C1C}">
                          <a14:useLocalDpi xmlns:a14="http://schemas.microsoft.com/office/drawing/2010/main" val="0"/>
                        </a:ext>
                      </a:extLst>
                    </a:blip>
                    <a:srcRect r="5043"/>
                    <a:stretch/>
                  </pic:blipFill>
                  <pic:spPr bwMode="auto">
                    <a:xfrm>
                      <a:off x="0" y="0"/>
                      <a:ext cx="2463165" cy="1917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3794" w:rsidRPr="00033794">
        <w:rPr>
          <w:sz w:val="24"/>
          <w:szCs w:val="24"/>
        </w:rPr>
        <w:drawing>
          <wp:inline distT="0" distB="0" distL="0" distR="0" wp14:anchorId="20F4EF34" wp14:editId="539F229F">
            <wp:extent cx="5760720" cy="2905760"/>
            <wp:effectExtent l="0" t="0" r="0" b="8890"/>
            <wp:docPr id="7" name="Grafik 7" descr="Ein Bild, das Text, Hangla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Hanglage enthält.&#10;&#10;Automatisch generierte Beschreibung"/>
                    <pic:cNvPicPr/>
                  </pic:nvPicPr>
                  <pic:blipFill>
                    <a:blip r:embed="rId11"/>
                    <a:stretch>
                      <a:fillRect/>
                    </a:stretch>
                  </pic:blipFill>
                  <pic:spPr>
                    <a:xfrm>
                      <a:off x="0" y="0"/>
                      <a:ext cx="5760720" cy="2905760"/>
                    </a:xfrm>
                    <a:prstGeom prst="rect">
                      <a:avLst/>
                    </a:prstGeom>
                  </pic:spPr>
                </pic:pic>
              </a:graphicData>
            </a:graphic>
          </wp:inline>
        </w:drawing>
      </w:r>
    </w:p>
    <w:p w14:paraId="194A774B" w14:textId="5695D614" w:rsidR="00191591" w:rsidRDefault="00191591" w:rsidP="00312B6E">
      <w:pPr>
        <w:rPr>
          <w:sz w:val="24"/>
          <w:szCs w:val="24"/>
        </w:rPr>
      </w:pPr>
    </w:p>
    <w:p w14:paraId="1B6A9CA6" w14:textId="28C170D4" w:rsidR="00033794" w:rsidRDefault="00033794" w:rsidP="00312B6E">
      <w:pPr>
        <w:rPr>
          <w:sz w:val="24"/>
          <w:szCs w:val="24"/>
        </w:rPr>
      </w:pPr>
    </w:p>
    <w:p w14:paraId="302F7788" w14:textId="72B41244" w:rsidR="00033794" w:rsidRDefault="00033794" w:rsidP="00312B6E">
      <w:pPr>
        <w:rPr>
          <w:sz w:val="24"/>
          <w:szCs w:val="24"/>
        </w:rPr>
      </w:pPr>
    </w:p>
    <w:p w14:paraId="0A050EDC" w14:textId="0BC9CA87" w:rsidR="00033794" w:rsidRDefault="00033794" w:rsidP="00312B6E">
      <w:pPr>
        <w:rPr>
          <w:sz w:val="24"/>
          <w:szCs w:val="24"/>
        </w:rPr>
      </w:pPr>
    </w:p>
    <w:p w14:paraId="4FF29A3D" w14:textId="17CCE47B" w:rsidR="00033794" w:rsidRDefault="00033794" w:rsidP="00312B6E">
      <w:pPr>
        <w:rPr>
          <w:sz w:val="24"/>
          <w:szCs w:val="24"/>
        </w:rPr>
      </w:pPr>
    </w:p>
    <w:p w14:paraId="1802070A" w14:textId="37A94367" w:rsidR="00830885" w:rsidRDefault="000013A8" w:rsidP="00312B6E">
      <w:pPr>
        <w:rPr>
          <w:sz w:val="24"/>
          <w:szCs w:val="24"/>
        </w:rPr>
      </w:pPr>
      <w:r w:rsidRPr="000013A8">
        <w:rPr>
          <w:sz w:val="24"/>
          <w:szCs w:val="24"/>
        </w:rPr>
        <w:lastRenderedPageBreak/>
        <w:t>Auch in Deutschland nimmt das Waldbrandrisiko durch die klimatischen Veränderungen immer weiter zu. Kannst du abschätzen wie viele Waldbrände es in einem Jahr in Deutschland etwa gibt? Diese und weitere Fragen rund um das Thema Waldbrände in Deutschland kannst du jetzt unten versuchen zu beantworten!</w:t>
      </w:r>
    </w:p>
    <w:p w14:paraId="2C806620" w14:textId="5E7ECA37" w:rsidR="00B21B40" w:rsidRDefault="00B21B40" w:rsidP="00312B6E">
      <w:pPr>
        <w:rPr>
          <w:sz w:val="24"/>
          <w:szCs w:val="24"/>
        </w:rPr>
      </w:pPr>
      <w:r>
        <w:rPr>
          <w:noProof/>
          <w:sz w:val="24"/>
          <w:szCs w:val="24"/>
        </w:rPr>
        <w:drawing>
          <wp:anchor distT="0" distB="0" distL="114300" distR="114300" simplePos="0" relativeHeight="251660288" behindDoc="1" locked="0" layoutInCell="1" allowOverlap="1" wp14:anchorId="1F6D7D7D" wp14:editId="5D578879">
            <wp:simplePos x="0" y="0"/>
            <wp:positionH relativeFrom="column">
              <wp:posOffset>13424</wp:posOffset>
            </wp:positionH>
            <wp:positionV relativeFrom="paragraph">
              <wp:posOffset>152413</wp:posOffset>
            </wp:positionV>
            <wp:extent cx="470481" cy="881999"/>
            <wp:effectExtent l="0" t="0" r="6350" b="0"/>
            <wp:wrapTight wrapText="bothSides">
              <wp:wrapPolygon edited="0">
                <wp:start x="0" y="0"/>
                <wp:lineTo x="0" y="21009"/>
                <wp:lineTo x="21016" y="21009"/>
                <wp:lineTo x="2101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2" cstate="print">
                      <a:extLst>
                        <a:ext uri="{28A0092B-C50C-407E-A947-70E740481C1C}">
                          <a14:useLocalDpi xmlns:a14="http://schemas.microsoft.com/office/drawing/2010/main" val="0"/>
                        </a:ext>
                      </a:extLst>
                    </a:blip>
                    <a:srcRect l="24141" r="22517"/>
                    <a:stretch/>
                  </pic:blipFill>
                  <pic:spPr bwMode="auto">
                    <a:xfrm>
                      <a:off x="0" y="0"/>
                      <a:ext cx="470481" cy="881999"/>
                    </a:xfrm>
                    <a:prstGeom prst="rect">
                      <a:avLst/>
                    </a:prstGeom>
                    <a:ln>
                      <a:noFill/>
                    </a:ln>
                    <a:extLst>
                      <a:ext uri="{53640926-AAD7-44D8-BBD7-CCE9431645EC}">
                        <a14:shadowObscured xmlns:a14="http://schemas.microsoft.com/office/drawing/2010/main"/>
                      </a:ext>
                    </a:extLst>
                  </pic:spPr>
                </pic:pic>
              </a:graphicData>
            </a:graphic>
          </wp:anchor>
        </w:drawing>
      </w:r>
    </w:p>
    <w:p w14:paraId="1D37A237" w14:textId="08C2E9AD" w:rsidR="00830885" w:rsidRPr="000013A8" w:rsidRDefault="000013A8" w:rsidP="000013A8">
      <w:pPr>
        <w:ind w:left="53"/>
        <w:rPr>
          <w:b/>
          <w:bCs/>
          <w:sz w:val="24"/>
          <w:szCs w:val="24"/>
        </w:rPr>
      </w:pPr>
      <w:r w:rsidRPr="000013A8">
        <w:rPr>
          <w:b/>
          <w:bCs/>
          <w:sz w:val="24"/>
          <w:szCs w:val="24"/>
        </w:rPr>
        <w:t>Nachfolgend findest du Aussagen rund um das Thema Waldbrände in Deutschland.</w:t>
      </w:r>
      <w:r>
        <w:rPr>
          <w:b/>
          <w:bCs/>
          <w:sz w:val="24"/>
          <w:szCs w:val="24"/>
        </w:rPr>
        <w:t xml:space="preserve"> </w:t>
      </w:r>
      <w:r w:rsidRPr="000013A8">
        <w:rPr>
          <w:b/>
          <w:bCs/>
          <w:sz w:val="24"/>
          <w:szCs w:val="24"/>
        </w:rPr>
        <w:t>Kreuze die Aussage an, die dir richtig erscheint!</w:t>
      </w:r>
    </w:p>
    <w:p w14:paraId="5D55E56B" w14:textId="5C313063" w:rsidR="00191591" w:rsidRPr="00191591" w:rsidRDefault="00191591" w:rsidP="00191591">
      <w:pPr>
        <w:rPr>
          <w:i/>
          <w:iCs/>
          <w:sz w:val="24"/>
          <w:szCs w:val="24"/>
        </w:rPr>
      </w:pPr>
    </w:p>
    <w:tbl>
      <w:tblPr>
        <w:tblStyle w:val="Tabellenraster"/>
        <w:tblW w:w="0" w:type="auto"/>
        <w:tblLook w:val="04A0" w:firstRow="1" w:lastRow="0" w:firstColumn="1" w:lastColumn="0" w:noHBand="0" w:noVBand="1"/>
      </w:tblPr>
      <w:tblGrid>
        <w:gridCol w:w="562"/>
        <w:gridCol w:w="8500"/>
      </w:tblGrid>
      <w:tr w:rsidR="00191591" w14:paraId="0A17D0F4" w14:textId="77777777" w:rsidTr="00C302C3">
        <w:tc>
          <w:tcPr>
            <w:tcW w:w="562" w:type="dxa"/>
          </w:tcPr>
          <w:p w14:paraId="434F1FEC" w14:textId="77777777" w:rsidR="00191591" w:rsidRDefault="00191591" w:rsidP="00C302C3">
            <w:pPr>
              <w:rPr>
                <w:sz w:val="24"/>
                <w:szCs w:val="24"/>
              </w:rPr>
            </w:pPr>
          </w:p>
        </w:tc>
        <w:tc>
          <w:tcPr>
            <w:tcW w:w="8500" w:type="dxa"/>
          </w:tcPr>
          <w:p w14:paraId="4D8889B5" w14:textId="49B5115F" w:rsidR="00191591" w:rsidRDefault="000013A8" w:rsidP="00C302C3">
            <w:pPr>
              <w:rPr>
                <w:sz w:val="24"/>
                <w:szCs w:val="24"/>
              </w:rPr>
            </w:pPr>
            <w:r w:rsidRPr="000013A8">
              <w:rPr>
                <w:sz w:val="24"/>
                <w:szCs w:val="24"/>
              </w:rPr>
              <w:t>Im Mittel der Jahre 1993 bis 2019 gab es 235 Walbrände pro Jahr.</w:t>
            </w:r>
          </w:p>
        </w:tc>
      </w:tr>
      <w:tr w:rsidR="00191591" w14:paraId="74DB763E" w14:textId="77777777" w:rsidTr="00C302C3">
        <w:tc>
          <w:tcPr>
            <w:tcW w:w="562" w:type="dxa"/>
          </w:tcPr>
          <w:p w14:paraId="4EB7DF35" w14:textId="59EC9BF7" w:rsidR="00191591" w:rsidRDefault="00191591" w:rsidP="00C302C3">
            <w:pPr>
              <w:rPr>
                <w:sz w:val="24"/>
                <w:szCs w:val="24"/>
              </w:rPr>
            </w:pPr>
          </w:p>
        </w:tc>
        <w:tc>
          <w:tcPr>
            <w:tcW w:w="8500" w:type="dxa"/>
          </w:tcPr>
          <w:p w14:paraId="7EFAC16D" w14:textId="6A4B80A0" w:rsidR="00191591" w:rsidRDefault="000013A8" w:rsidP="00C302C3">
            <w:pPr>
              <w:rPr>
                <w:sz w:val="24"/>
                <w:szCs w:val="24"/>
              </w:rPr>
            </w:pPr>
            <w:r w:rsidRPr="000013A8">
              <w:rPr>
                <w:sz w:val="24"/>
                <w:szCs w:val="24"/>
              </w:rPr>
              <w:t>Im Mittel der Jahre 1993 bis 2019 gab es 1035 Waldbrände pro Jahr.</w:t>
            </w:r>
          </w:p>
        </w:tc>
      </w:tr>
      <w:tr w:rsidR="00191591" w14:paraId="511D54B1" w14:textId="77777777" w:rsidTr="00C302C3">
        <w:tc>
          <w:tcPr>
            <w:tcW w:w="562" w:type="dxa"/>
          </w:tcPr>
          <w:p w14:paraId="22542E46" w14:textId="77777777" w:rsidR="00191591" w:rsidRDefault="00191591" w:rsidP="00C302C3">
            <w:pPr>
              <w:rPr>
                <w:sz w:val="24"/>
                <w:szCs w:val="24"/>
              </w:rPr>
            </w:pPr>
          </w:p>
        </w:tc>
        <w:tc>
          <w:tcPr>
            <w:tcW w:w="8500" w:type="dxa"/>
          </w:tcPr>
          <w:p w14:paraId="127FEFC0" w14:textId="500A411D" w:rsidR="00191591" w:rsidRDefault="00191531" w:rsidP="00C302C3">
            <w:pPr>
              <w:rPr>
                <w:sz w:val="24"/>
                <w:szCs w:val="24"/>
              </w:rPr>
            </w:pPr>
            <w:r w:rsidRPr="00191531">
              <w:rPr>
                <w:sz w:val="24"/>
                <w:szCs w:val="24"/>
              </w:rPr>
              <w:t>Im Mittel der Jahre 1993 bis 2019 gab es 830 Waldbrände pro Jahr.</w:t>
            </w:r>
          </w:p>
        </w:tc>
      </w:tr>
    </w:tbl>
    <w:p w14:paraId="0CE6DA4F" w14:textId="0F51AED7" w:rsidR="00191591" w:rsidRDefault="00191591" w:rsidP="00763D67">
      <w:pPr>
        <w:jc w:val="both"/>
        <w:rPr>
          <w:sz w:val="24"/>
          <w:szCs w:val="24"/>
        </w:rPr>
      </w:pPr>
    </w:p>
    <w:tbl>
      <w:tblPr>
        <w:tblStyle w:val="Tabellenraster"/>
        <w:tblW w:w="0" w:type="auto"/>
        <w:tblLook w:val="04A0" w:firstRow="1" w:lastRow="0" w:firstColumn="1" w:lastColumn="0" w:noHBand="0" w:noVBand="1"/>
      </w:tblPr>
      <w:tblGrid>
        <w:gridCol w:w="562"/>
        <w:gridCol w:w="8500"/>
      </w:tblGrid>
      <w:tr w:rsidR="00191591" w14:paraId="57DCDD92" w14:textId="77777777" w:rsidTr="00C302C3">
        <w:tc>
          <w:tcPr>
            <w:tcW w:w="562" w:type="dxa"/>
          </w:tcPr>
          <w:p w14:paraId="573AB8C3" w14:textId="77777777" w:rsidR="00191591" w:rsidRDefault="00191591" w:rsidP="00C302C3">
            <w:pPr>
              <w:rPr>
                <w:sz w:val="24"/>
                <w:szCs w:val="24"/>
              </w:rPr>
            </w:pPr>
          </w:p>
        </w:tc>
        <w:tc>
          <w:tcPr>
            <w:tcW w:w="8500" w:type="dxa"/>
          </w:tcPr>
          <w:p w14:paraId="02CEF014" w14:textId="2CDF1DB5" w:rsidR="00191591" w:rsidRDefault="00191531" w:rsidP="00C302C3">
            <w:pPr>
              <w:rPr>
                <w:sz w:val="24"/>
                <w:szCs w:val="24"/>
              </w:rPr>
            </w:pPr>
            <w:r w:rsidRPr="00191531">
              <w:rPr>
                <w:sz w:val="24"/>
                <w:szCs w:val="24"/>
              </w:rPr>
              <w:t>Im Mittel der Jahre 1993 bis 2019 waren in etwa 656 Hektar (das entspricht in etwa 920 Fußballfeldern) Waldfläche von Waldbränden betroffen.</w:t>
            </w:r>
          </w:p>
        </w:tc>
      </w:tr>
      <w:tr w:rsidR="00191591" w14:paraId="091CF39F" w14:textId="77777777" w:rsidTr="00C302C3">
        <w:tc>
          <w:tcPr>
            <w:tcW w:w="562" w:type="dxa"/>
          </w:tcPr>
          <w:p w14:paraId="4F2D0D9F" w14:textId="77777777" w:rsidR="00191591" w:rsidRDefault="00191591" w:rsidP="00C302C3">
            <w:pPr>
              <w:rPr>
                <w:sz w:val="24"/>
                <w:szCs w:val="24"/>
              </w:rPr>
            </w:pPr>
          </w:p>
        </w:tc>
        <w:tc>
          <w:tcPr>
            <w:tcW w:w="8500" w:type="dxa"/>
          </w:tcPr>
          <w:p w14:paraId="0E70669B" w14:textId="3531AED1" w:rsidR="00191591" w:rsidRDefault="00191531" w:rsidP="00C302C3">
            <w:pPr>
              <w:rPr>
                <w:sz w:val="24"/>
                <w:szCs w:val="24"/>
              </w:rPr>
            </w:pPr>
            <w:r w:rsidRPr="00191531">
              <w:rPr>
                <w:sz w:val="24"/>
                <w:szCs w:val="24"/>
              </w:rPr>
              <w:t xml:space="preserve">Im Mittel der Jahre 1993 bis 2019 waren in etwa </w:t>
            </w:r>
            <w:r>
              <w:rPr>
                <w:sz w:val="24"/>
                <w:szCs w:val="24"/>
              </w:rPr>
              <w:t>372</w:t>
            </w:r>
            <w:r w:rsidRPr="00191531">
              <w:rPr>
                <w:sz w:val="24"/>
                <w:szCs w:val="24"/>
              </w:rPr>
              <w:t xml:space="preserve"> Hektar (das entspricht in etwa </w:t>
            </w:r>
            <w:r>
              <w:rPr>
                <w:sz w:val="24"/>
                <w:szCs w:val="24"/>
              </w:rPr>
              <w:t>5</w:t>
            </w:r>
            <w:r w:rsidRPr="00191531">
              <w:rPr>
                <w:sz w:val="24"/>
                <w:szCs w:val="24"/>
              </w:rPr>
              <w:t>20 Fußballfeldern) Waldfläche von Waldbränden betroffen.</w:t>
            </w:r>
          </w:p>
        </w:tc>
      </w:tr>
    </w:tbl>
    <w:p w14:paraId="1E09DDE0" w14:textId="386091DC" w:rsidR="00191591" w:rsidRPr="00191531" w:rsidRDefault="00191591" w:rsidP="00AC3A58">
      <w:pPr>
        <w:jc w:val="both"/>
        <w:rPr>
          <w:sz w:val="24"/>
          <w:szCs w:val="24"/>
        </w:rPr>
      </w:pPr>
    </w:p>
    <w:tbl>
      <w:tblPr>
        <w:tblStyle w:val="Tabellenraster"/>
        <w:tblW w:w="0" w:type="auto"/>
        <w:tblLook w:val="04A0" w:firstRow="1" w:lastRow="0" w:firstColumn="1" w:lastColumn="0" w:noHBand="0" w:noVBand="1"/>
      </w:tblPr>
      <w:tblGrid>
        <w:gridCol w:w="562"/>
        <w:gridCol w:w="8500"/>
      </w:tblGrid>
      <w:tr w:rsidR="00191591" w14:paraId="37BD826A" w14:textId="77777777" w:rsidTr="00C302C3">
        <w:tc>
          <w:tcPr>
            <w:tcW w:w="562" w:type="dxa"/>
          </w:tcPr>
          <w:p w14:paraId="4509B2D2" w14:textId="77777777" w:rsidR="00191591" w:rsidRDefault="00191591" w:rsidP="00C302C3">
            <w:pPr>
              <w:rPr>
                <w:sz w:val="24"/>
                <w:szCs w:val="24"/>
              </w:rPr>
            </w:pPr>
          </w:p>
        </w:tc>
        <w:tc>
          <w:tcPr>
            <w:tcW w:w="8500" w:type="dxa"/>
          </w:tcPr>
          <w:p w14:paraId="201DF144" w14:textId="38685410" w:rsidR="00191591" w:rsidRDefault="00191531" w:rsidP="00C302C3">
            <w:pPr>
              <w:rPr>
                <w:sz w:val="24"/>
                <w:szCs w:val="24"/>
              </w:rPr>
            </w:pPr>
            <w:r w:rsidRPr="00191531">
              <w:rPr>
                <w:sz w:val="24"/>
                <w:szCs w:val="24"/>
              </w:rPr>
              <w:t>Im Jahr 2020 waren für rund 2% der Waldbrände natürliche Ursachen (Blitzeinschlag etc.) der Auslöser.</w:t>
            </w:r>
          </w:p>
        </w:tc>
      </w:tr>
      <w:tr w:rsidR="00191591" w14:paraId="54C67035" w14:textId="77777777" w:rsidTr="00C302C3">
        <w:tc>
          <w:tcPr>
            <w:tcW w:w="562" w:type="dxa"/>
          </w:tcPr>
          <w:p w14:paraId="7C40E5A2" w14:textId="77777777" w:rsidR="00191591" w:rsidRDefault="00191591" w:rsidP="00C302C3">
            <w:pPr>
              <w:rPr>
                <w:sz w:val="24"/>
                <w:szCs w:val="24"/>
              </w:rPr>
            </w:pPr>
          </w:p>
        </w:tc>
        <w:tc>
          <w:tcPr>
            <w:tcW w:w="8500" w:type="dxa"/>
          </w:tcPr>
          <w:p w14:paraId="60B682D8" w14:textId="15B90C09" w:rsidR="00191591" w:rsidRDefault="00191531" w:rsidP="00C302C3">
            <w:pPr>
              <w:rPr>
                <w:sz w:val="24"/>
                <w:szCs w:val="24"/>
              </w:rPr>
            </w:pPr>
            <w:r w:rsidRPr="00191531">
              <w:rPr>
                <w:sz w:val="24"/>
                <w:szCs w:val="24"/>
              </w:rPr>
              <w:t>Im Jahr 2020 waren für rund 40% der Waldbrände natürliche Ursachen (Blitzeinschlag etc.) der Auslöser.</w:t>
            </w:r>
          </w:p>
        </w:tc>
      </w:tr>
    </w:tbl>
    <w:p w14:paraId="0347A3AD" w14:textId="051E0219" w:rsidR="00191591" w:rsidRDefault="00191591" w:rsidP="00191531">
      <w:pPr>
        <w:jc w:val="both"/>
        <w:rPr>
          <w:b/>
          <w:bCs/>
          <w:sz w:val="24"/>
          <w:szCs w:val="24"/>
        </w:rPr>
      </w:pPr>
    </w:p>
    <w:tbl>
      <w:tblPr>
        <w:tblStyle w:val="Tabellenraster"/>
        <w:tblW w:w="0" w:type="auto"/>
        <w:tblLook w:val="04A0" w:firstRow="1" w:lastRow="0" w:firstColumn="1" w:lastColumn="0" w:noHBand="0" w:noVBand="1"/>
      </w:tblPr>
      <w:tblGrid>
        <w:gridCol w:w="562"/>
        <w:gridCol w:w="8500"/>
      </w:tblGrid>
      <w:tr w:rsidR="00191591" w14:paraId="72D22437" w14:textId="77777777" w:rsidTr="00C302C3">
        <w:tc>
          <w:tcPr>
            <w:tcW w:w="562" w:type="dxa"/>
          </w:tcPr>
          <w:p w14:paraId="68D0EFD3" w14:textId="77777777" w:rsidR="00191591" w:rsidRDefault="00191591" w:rsidP="00C302C3">
            <w:pPr>
              <w:rPr>
                <w:sz w:val="24"/>
                <w:szCs w:val="24"/>
              </w:rPr>
            </w:pPr>
          </w:p>
        </w:tc>
        <w:tc>
          <w:tcPr>
            <w:tcW w:w="8500" w:type="dxa"/>
          </w:tcPr>
          <w:p w14:paraId="328D53BC" w14:textId="77F0A7B6" w:rsidR="00191591" w:rsidRDefault="00191531" w:rsidP="00C302C3">
            <w:pPr>
              <w:rPr>
                <w:sz w:val="24"/>
                <w:szCs w:val="24"/>
              </w:rPr>
            </w:pPr>
            <w:r w:rsidRPr="00191531">
              <w:rPr>
                <w:sz w:val="24"/>
                <w:szCs w:val="24"/>
              </w:rPr>
              <w:t xml:space="preserve">Im Jahr 2020 waren für rund </w:t>
            </w:r>
            <w:r>
              <w:rPr>
                <w:sz w:val="24"/>
                <w:szCs w:val="24"/>
              </w:rPr>
              <w:t>12</w:t>
            </w:r>
            <w:r w:rsidRPr="00191531">
              <w:rPr>
                <w:sz w:val="24"/>
                <w:szCs w:val="24"/>
              </w:rPr>
              <w:t>% der Waldbrände Fahrlässigkeit und Vorsatz (also Brandstiftung) der Auslöser.</w:t>
            </w:r>
          </w:p>
        </w:tc>
      </w:tr>
      <w:tr w:rsidR="00191591" w14:paraId="16EE0D08" w14:textId="77777777" w:rsidTr="00C302C3">
        <w:tc>
          <w:tcPr>
            <w:tcW w:w="562" w:type="dxa"/>
          </w:tcPr>
          <w:p w14:paraId="02C458C8" w14:textId="77777777" w:rsidR="00191591" w:rsidRDefault="00191591" w:rsidP="00C302C3">
            <w:pPr>
              <w:rPr>
                <w:sz w:val="24"/>
                <w:szCs w:val="24"/>
              </w:rPr>
            </w:pPr>
          </w:p>
        </w:tc>
        <w:tc>
          <w:tcPr>
            <w:tcW w:w="8500" w:type="dxa"/>
          </w:tcPr>
          <w:p w14:paraId="418E9B71" w14:textId="4C2EA9A4" w:rsidR="00191591" w:rsidRDefault="00191531" w:rsidP="00C302C3">
            <w:pPr>
              <w:rPr>
                <w:sz w:val="24"/>
                <w:szCs w:val="24"/>
              </w:rPr>
            </w:pPr>
            <w:r w:rsidRPr="00191531">
              <w:rPr>
                <w:sz w:val="24"/>
                <w:szCs w:val="24"/>
              </w:rPr>
              <w:t>Im Jahr 2020 waren für rund 41% der Waldbrände Fahrlässigkeit und Vorsatz (also Brandstiftung) der Auslöser.</w:t>
            </w:r>
          </w:p>
        </w:tc>
      </w:tr>
    </w:tbl>
    <w:p w14:paraId="4F00B29C" w14:textId="0094B531" w:rsidR="00191591" w:rsidRDefault="00191591" w:rsidP="00191591">
      <w:pPr>
        <w:rPr>
          <w:sz w:val="24"/>
          <w:szCs w:val="24"/>
        </w:rPr>
      </w:pPr>
    </w:p>
    <w:tbl>
      <w:tblPr>
        <w:tblStyle w:val="Tabellenraster"/>
        <w:tblW w:w="0" w:type="auto"/>
        <w:tblLook w:val="04A0" w:firstRow="1" w:lastRow="0" w:firstColumn="1" w:lastColumn="0" w:noHBand="0" w:noVBand="1"/>
      </w:tblPr>
      <w:tblGrid>
        <w:gridCol w:w="562"/>
        <w:gridCol w:w="8500"/>
      </w:tblGrid>
      <w:tr w:rsidR="00191531" w14:paraId="67D75306" w14:textId="77777777" w:rsidTr="00C302C3">
        <w:tc>
          <w:tcPr>
            <w:tcW w:w="562" w:type="dxa"/>
          </w:tcPr>
          <w:p w14:paraId="320EAC5E" w14:textId="77777777" w:rsidR="00191531" w:rsidRDefault="00191531" w:rsidP="00C302C3">
            <w:pPr>
              <w:rPr>
                <w:sz w:val="24"/>
                <w:szCs w:val="24"/>
              </w:rPr>
            </w:pPr>
          </w:p>
        </w:tc>
        <w:tc>
          <w:tcPr>
            <w:tcW w:w="8500" w:type="dxa"/>
          </w:tcPr>
          <w:p w14:paraId="77F75DD3" w14:textId="0947EBC2" w:rsidR="00191531" w:rsidRDefault="00191531" w:rsidP="00C302C3">
            <w:pPr>
              <w:rPr>
                <w:sz w:val="24"/>
                <w:szCs w:val="24"/>
              </w:rPr>
            </w:pPr>
            <w:r>
              <w:rPr>
                <w:sz w:val="24"/>
                <w:szCs w:val="24"/>
              </w:rPr>
              <w:t>Bei der Mehrzahl der Brände lässt sich jedoch keine Ursache feststellen.</w:t>
            </w:r>
          </w:p>
        </w:tc>
      </w:tr>
      <w:tr w:rsidR="00191531" w14:paraId="5D6DAC66" w14:textId="77777777" w:rsidTr="00C302C3">
        <w:tc>
          <w:tcPr>
            <w:tcW w:w="562" w:type="dxa"/>
          </w:tcPr>
          <w:p w14:paraId="4A98F242" w14:textId="77777777" w:rsidR="00191531" w:rsidRDefault="00191531" w:rsidP="00C302C3">
            <w:pPr>
              <w:rPr>
                <w:sz w:val="24"/>
                <w:szCs w:val="24"/>
              </w:rPr>
            </w:pPr>
          </w:p>
        </w:tc>
        <w:tc>
          <w:tcPr>
            <w:tcW w:w="8500" w:type="dxa"/>
          </w:tcPr>
          <w:p w14:paraId="6892A916" w14:textId="6141F5DC" w:rsidR="00191531" w:rsidRDefault="00191531" w:rsidP="00C302C3">
            <w:pPr>
              <w:rPr>
                <w:sz w:val="24"/>
                <w:szCs w:val="24"/>
              </w:rPr>
            </w:pPr>
            <w:r>
              <w:rPr>
                <w:sz w:val="24"/>
                <w:szCs w:val="24"/>
              </w:rPr>
              <w:t xml:space="preserve">Bei den meisten Bränden lässt sich eine Ursache identifizieren. </w:t>
            </w:r>
          </w:p>
        </w:tc>
      </w:tr>
    </w:tbl>
    <w:p w14:paraId="63F7BCB1" w14:textId="3B4CA34D" w:rsidR="00191531" w:rsidRDefault="00191531" w:rsidP="00191591">
      <w:pPr>
        <w:rPr>
          <w:sz w:val="24"/>
          <w:szCs w:val="24"/>
        </w:rPr>
      </w:pPr>
    </w:p>
    <w:tbl>
      <w:tblPr>
        <w:tblStyle w:val="Tabellenraster"/>
        <w:tblW w:w="0" w:type="auto"/>
        <w:tblLook w:val="04A0" w:firstRow="1" w:lastRow="0" w:firstColumn="1" w:lastColumn="0" w:noHBand="0" w:noVBand="1"/>
      </w:tblPr>
      <w:tblGrid>
        <w:gridCol w:w="562"/>
        <w:gridCol w:w="8500"/>
      </w:tblGrid>
      <w:tr w:rsidR="00191531" w14:paraId="453D34B9" w14:textId="77777777" w:rsidTr="00C302C3">
        <w:tc>
          <w:tcPr>
            <w:tcW w:w="562" w:type="dxa"/>
          </w:tcPr>
          <w:p w14:paraId="534B2314" w14:textId="77777777" w:rsidR="00191531" w:rsidRDefault="00191531" w:rsidP="00C302C3">
            <w:pPr>
              <w:rPr>
                <w:sz w:val="24"/>
                <w:szCs w:val="24"/>
              </w:rPr>
            </w:pPr>
          </w:p>
        </w:tc>
        <w:tc>
          <w:tcPr>
            <w:tcW w:w="8500" w:type="dxa"/>
          </w:tcPr>
          <w:p w14:paraId="048D8BEA" w14:textId="55E8D157" w:rsidR="00191531" w:rsidRDefault="00191531" w:rsidP="00C302C3">
            <w:pPr>
              <w:rPr>
                <w:sz w:val="24"/>
                <w:szCs w:val="24"/>
              </w:rPr>
            </w:pPr>
            <w:r w:rsidRPr="00191531">
              <w:rPr>
                <w:sz w:val="24"/>
                <w:szCs w:val="24"/>
              </w:rPr>
              <w:t>Risikountersuchungen sagen für die kommenden Jahrzehnte aufgrund der klimatischen Veränderungen ein s</w:t>
            </w:r>
            <w:r>
              <w:rPr>
                <w:sz w:val="24"/>
                <w:szCs w:val="24"/>
              </w:rPr>
              <w:t>inkendes</w:t>
            </w:r>
            <w:r w:rsidRPr="00191531">
              <w:rPr>
                <w:sz w:val="24"/>
                <w:szCs w:val="24"/>
              </w:rPr>
              <w:t xml:space="preserve"> Waldbrandrisiko für Deutschland voraus.</w:t>
            </w:r>
          </w:p>
        </w:tc>
      </w:tr>
      <w:tr w:rsidR="00191531" w14:paraId="7292B513" w14:textId="77777777" w:rsidTr="00191531">
        <w:trPr>
          <w:trHeight w:val="164"/>
        </w:trPr>
        <w:tc>
          <w:tcPr>
            <w:tcW w:w="562" w:type="dxa"/>
          </w:tcPr>
          <w:p w14:paraId="581C7732" w14:textId="77777777" w:rsidR="00191531" w:rsidRDefault="00191531" w:rsidP="00C302C3">
            <w:pPr>
              <w:rPr>
                <w:sz w:val="24"/>
                <w:szCs w:val="24"/>
              </w:rPr>
            </w:pPr>
          </w:p>
        </w:tc>
        <w:tc>
          <w:tcPr>
            <w:tcW w:w="8500" w:type="dxa"/>
          </w:tcPr>
          <w:p w14:paraId="571598C5" w14:textId="4E1480C4" w:rsidR="00191531" w:rsidRDefault="00191531" w:rsidP="00C302C3">
            <w:pPr>
              <w:rPr>
                <w:sz w:val="24"/>
                <w:szCs w:val="24"/>
              </w:rPr>
            </w:pPr>
            <w:r w:rsidRPr="00191531">
              <w:rPr>
                <w:sz w:val="24"/>
                <w:szCs w:val="24"/>
              </w:rPr>
              <w:t>Risikountersuchungen sagen für die kommenden Jahrzehnte aufgrund der klimatischen Veränderungen ein steigendes Waldbrandrisiko für Deutschland voraus.</w:t>
            </w:r>
          </w:p>
        </w:tc>
      </w:tr>
    </w:tbl>
    <w:p w14:paraId="0621A1DC" w14:textId="15625CF4" w:rsidR="00191531" w:rsidRDefault="00191531" w:rsidP="00191591">
      <w:pPr>
        <w:rPr>
          <w:sz w:val="24"/>
          <w:szCs w:val="24"/>
        </w:rPr>
      </w:pPr>
    </w:p>
    <w:tbl>
      <w:tblPr>
        <w:tblStyle w:val="Tabellenraster"/>
        <w:tblW w:w="0" w:type="auto"/>
        <w:tblLook w:val="04A0" w:firstRow="1" w:lastRow="0" w:firstColumn="1" w:lastColumn="0" w:noHBand="0" w:noVBand="1"/>
      </w:tblPr>
      <w:tblGrid>
        <w:gridCol w:w="562"/>
        <w:gridCol w:w="8500"/>
      </w:tblGrid>
      <w:tr w:rsidR="00191531" w14:paraId="53AB6565" w14:textId="77777777" w:rsidTr="00C302C3">
        <w:tc>
          <w:tcPr>
            <w:tcW w:w="562" w:type="dxa"/>
          </w:tcPr>
          <w:p w14:paraId="49FCD219" w14:textId="77777777" w:rsidR="00191531" w:rsidRDefault="00191531" w:rsidP="00C302C3">
            <w:pPr>
              <w:rPr>
                <w:sz w:val="24"/>
                <w:szCs w:val="24"/>
              </w:rPr>
            </w:pPr>
          </w:p>
        </w:tc>
        <w:tc>
          <w:tcPr>
            <w:tcW w:w="8500" w:type="dxa"/>
          </w:tcPr>
          <w:p w14:paraId="0314E53F" w14:textId="6DC2B9A3" w:rsidR="00191531" w:rsidRDefault="00191531" w:rsidP="00C302C3">
            <w:pPr>
              <w:rPr>
                <w:sz w:val="24"/>
                <w:szCs w:val="24"/>
              </w:rPr>
            </w:pPr>
            <w:r w:rsidRPr="00191531">
              <w:rPr>
                <w:sz w:val="24"/>
                <w:szCs w:val="24"/>
              </w:rPr>
              <w:t>Nadelbaumwälder sind weniger von Waldbrand gefährdet als mehrschichtige Mischwälder.</w:t>
            </w:r>
          </w:p>
        </w:tc>
      </w:tr>
      <w:tr w:rsidR="00191531" w14:paraId="501B1241" w14:textId="77777777" w:rsidTr="00C302C3">
        <w:tc>
          <w:tcPr>
            <w:tcW w:w="562" w:type="dxa"/>
          </w:tcPr>
          <w:p w14:paraId="715DC6C8" w14:textId="77777777" w:rsidR="00191531" w:rsidRDefault="00191531" w:rsidP="00C302C3">
            <w:pPr>
              <w:rPr>
                <w:sz w:val="24"/>
                <w:szCs w:val="24"/>
              </w:rPr>
            </w:pPr>
          </w:p>
        </w:tc>
        <w:tc>
          <w:tcPr>
            <w:tcW w:w="8500" w:type="dxa"/>
          </w:tcPr>
          <w:p w14:paraId="359FD780" w14:textId="7C25DDC2" w:rsidR="00191531" w:rsidRDefault="00191531" w:rsidP="00C302C3">
            <w:pPr>
              <w:rPr>
                <w:sz w:val="24"/>
                <w:szCs w:val="24"/>
              </w:rPr>
            </w:pPr>
            <w:r w:rsidRPr="00191531">
              <w:rPr>
                <w:sz w:val="24"/>
                <w:szCs w:val="24"/>
              </w:rPr>
              <w:t>Mehrschichtige Mischwälder mit hohem Laubholzanteil sind weniger von Waldbrand gefährdet als reine Nadelbaumwälder.</w:t>
            </w:r>
          </w:p>
        </w:tc>
      </w:tr>
    </w:tbl>
    <w:p w14:paraId="7994B189" w14:textId="77777777" w:rsidR="00191531" w:rsidRDefault="00191531" w:rsidP="00191591">
      <w:pPr>
        <w:rPr>
          <w:sz w:val="24"/>
          <w:szCs w:val="24"/>
        </w:rPr>
      </w:pPr>
    </w:p>
    <w:p w14:paraId="7646E15A" w14:textId="4FAFE250" w:rsidR="00191531" w:rsidRPr="00191531" w:rsidRDefault="00191531" w:rsidP="00191531">
      <w:pPr>
        <w:rPr>
          <w:sz w:val="24"/>
          <w:szCs w:val="24"/>
        </w:rPr>
      </w:pPr>
      <w:r w:rsidRPr="00191531">
        <w:rPr>
          <w:sz w:val="24"/>
          <w:szCs w:val="24"/>
        </w:rPr>
        <w:lastRenderedPageBreak/>
        <w:t xml:space="preserve">Die verheerenden Auswirkungen von Waldbränden machen deutlich, wie wichtig es ist Brände frühzeitig zu erkennen. Wie gut wäre es, wenn wir genauso wie unsere kleinen feuerliebenden Käfer Waldbrände detektieren könnten! </w:t>
      </w:r>
    </w:p>
    <w:p w14:paraId="6CD0FE35" w14:textId="18403BC6" w:rsidR="00501ED0" w:rsidRDefault="00191531" w:rsidP="00191531">
      <w:pPr>
        <w:rPr>
          <w:sz w:val="24"/>
          <w:szCs w:val="24"/>
        </w:rPr>
      </w:pPr>
      <w:r w:rsidRPr="00191531">
        <w:rPr>
          <w:sz w:val="24"/>
          <w:szCs w:val="24"/>
        </w:rPr>
        <w:t xml:space="preserve">Genau daran forschen </w:t>
      </w:r>
      <w:proofErr w:type="spellStart"/>
      <w:r w:rsidRPr="00191531">
        <w:rPr>
          <w:sz w:val="24"/>
          <w:szCs w:val="24"/>
        </w:rPr>
        <w:t>Bionikerinnen</w:t>
      </w:r>
      <w:proofErr w:type="spellEnd"/>
      <w:r w:rsidRPr="00191531">
        <w:rPr>
          <w:sz w:val="24"/>
          <w:szCs w:val="24"/>
        </w:rPr>
        <w:t xml:space="preserve"> und </w:t>
      </w:r>
      <w:proofErr w:type="spellStart"/>
      <w:r w:rsidRPr="00191531">
        <w:rPr>
          <w:sz w:val="24"/>
          <w:szCs w:val="24"/>
        </w:rPr>
        <w:t>Bioniker</w:t>
      </w:r>
      <w:proofErr w:type="spellEnd"/>
      <w:r w:rsidRPr="00191531">
        <w:rPr>
          <w:sz w:val="24"/>
          <w:szCs w:val="24"/>
        </w:rPr>
        <w:t>! Die Bionik überträgt allgemein Phänomene der Natur auf die Technik. So wollen Forscher auch die einzigartigen Rauchgas- und Infrarotsensoren der Feuerkäfer technisch nutzbar machen. Woran gerade geforscht wird, zeigen dir die nachfolgenden Folien.</w:t>
      </w:r>
    </w:p>
    <w:p w14:paraId="27629EE5" w14:textId="77777777" w:rsidR="00501ED0" w:rsidRDefault="00501ED0" w:rsidP="00501ED0">
      <w:pPr>
        <w:rPr>
          <w:sz w:val="24"/>
          <w:szCs w:val="24"/>
        </w:rPr>
      </w:pPr>
    </w:p>
    <w:p w14:paraId="180EF1B1" w14:textId="6B111116" w:rsidR="00191531" w:rsidRPr="00191531" w:rsidRDefault="00191531" w:rsidP="00191531">
      <w:pPr>
        <w:rPr>
          <w:sz w:val="24"/>
          <w:szCs w:val="24"/>
        </w:rPr>
      </w:pPr>
      <w:r>
        <w:rPr>
          <w:b/>
          <w:bCs/>
          <w:sz w:val="24"/>
          <w:szCs w:val="24"/>
        </w:rPr>
        <w:t>Technische Rauchgassensoren</w:t>
      </w:r>
      <w:r w:rsidR="00501ED0">
        <w:rPr>
          <w:b/>
          <w:bCs/>
          <w:sz w:val="24"/>
          <w:szCs w:val="24"/>
        </w:rPr>
        <w:t xml:space="preserve"> </w:t>
      </w:r>
      <w:r w:rsidRPr="00191531">
        <w:rPr>
          <w:sz w:val="24"/>
          <w:szCs w:val="24"/>
        </w:rPr>
        <w:t xml:space="preserve">können meist unabhängig vom brennenden Material Gase detektieren, die vor allem in einem frühen Stadium des Brandes entstehen. </w:t>
      </w:r>
    </w:p>
    <w:p w14:paraId="062C6A99" w14:textId="08C96B56" w:rsidR="00191531" w:rsidRPr="00191531" w:rsidRDefault="00191531" w:rsidP="00191531">
      <w:pPr>
        <w:rPr>
          <w:sz w:val="24"/>
          <w:szCs w:val="24"/>
        </w:rPr>
      </w:pPr>
      <w:r>
        <w:rPr>
          <w:noProof/>
          <w:sz w:val="24"/>
          <w:szCs w:val="24"/>
        </w:rPr>
        <w:drawing>
          <wp:anchor distT="0" distB="0" distL="114300" distR="114300" simplePos="0" relativeHeight="251707392" behindDoc="0" locked="0" layoutInCell="1" allowOverlap="1" wp14:anchorId="088EE82E" wp14:editId="43327788">
            <wp:simplePos x="0" y="0"/>
            <wp:positionH relativeFrom="column">
              <wp:posOffset>3412585</wp:posOffset>
            </wp:positionH>
            <wp:positionV relativeFrom="paragraph">
              <wp:posOffset>70532</wp:posOffset>
            </wp:positionV>
            <wp:extent cx="2674620" cy="2483485"/>
            <wp:effectExtent l="0" t="0" r="0" b="0"/>
            <wp:wrapThrough wrapText="bothSides">
              <wp:wrapPolygon edited="0">
                <wp:start x="0" y="0"/>
                <wp:lineTo x="0" y="21374"/>
                <wp:lineTo x="21385" y="21374"/>
                <wp:lineTo x="21385" y="0"/>
                <wp:lineTo x="0" y="0"/>
              </wp:wrapPolygon>
            </wp:wrapThrough>
            <wp:docPr id="27" name="Grafik 27" descr="Ein Bild, das draußen, Baum, Wa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draußen, Baum, Wald enthält.&#10;&#10;Automatisch generierte Beschreibung"/>
                    <pic:cNvPicPr/>
                  </pic:nvPicPr>
                  <pic:blipFill rotWithShape="1">
                    <a:blip r:embed="rId13" cstate="print">
                      <a:extLst>
                        <a:ext uri="{28A0092B-C50C-407E-A947-70E740481C1C}">
                          <a14:useLocalDpi xmlns:a14="http://schemas.microsoft.com/office/drawing/2010/main" val="0"/>
                        </a:ext>
                      </a:extLst>
                    </a:blip>
                    <a:srcRect l="15569" r="12622"/>
                    <a:stretch/>
                  </pic:blipFill>
                  <pic:spPr bwMode="auto">
                    <a:xfrm>
                      <a:off x="0" y="0"/>
                      <a:ext cx="2674620" cy="2483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1531">
        <w:rPr>
          <w:sz w:val="24"/>
          <w:szCs w:val="24"/>
        </w:rPr>
        <w:t>Solche Gase kommen allerdings auch in der Nähe von Fahrzeugen mit Verbrennungsmotor oder Aggregaten vor. Es kann daher leicht zu Fehlalarmen kommen.</w:t>
      </w:r>
    </w:p>
    <w:p w14:paraId="7941710B" w14:textId="3C513A49" w:rsidR="00191531" w:rsidRPr="00191531" w:rsidRDefault="00191531" w:rsidP="00191531">
      <w:pPr>
        <w:rPr>
          <w:sz w:val="24"/>
          <w:szCs w:val="24"/>
        </w:rPr>
      </w:pPr>
      <w:r w:rsidRPr="00191531">
        <w:rPr>
          <w:sz w:val="24"/>
          <w:szCs w:val="24"/>
        </w:rPr>
        <w:t xml:space="preserve">Abhilfe könnte hier der Rauchgassensor des schwarzen Kiefernprachtkäfers schaffen. Die Insektenantennen sind in der Lage geringe Mengen von Guaiakol nachzuweisen. Dieser Stoff ist spezifisch für brennendes Koniferenholz, wodurch Fehlalarme vermieden können. </w:t>
      </w:r>
    </w:p>
    <w:p w14:paraId="7785317C" w14:textId="226C0A23" w:rsidR="00527CE6" w:rsidRDefault="00191531" w:rsidP="00191531">
      <w:pPr>
        <w:rPr>
          <w:sz w:val="24"/>
          <w:szCs w:val="24"/>
        </w:rPr>
      </w:pPr>
      <w:r w:rsidRPr="00191531">
        <w:rPr>
          <w:sz w:val="24"/>
          <w:szCs w:val="24"/>
        </w:rPr>
        <w:t>Die Entwicklung einer solchen künstlichen Insektenantenne ist allerdings noch Gegenstand aktueller Forschung.</w:t>
      </w:r>
    </w:p>
    <w:p w14:paraId="26505C72" w14:textId="747F8A88" w:rsidR="006A4665" w:rsidRPr="006A4665" w:rsidRDefault="006A4665" w:rsidP="00191531">
      <w:pPr>
        <w:rPr>
          <w:sz w:val="24"/>
          <w:szCs w:val="24"/>
        </w:rPr>
      </w:pPr>
    </w:p>
    <w:p w14:paraId="772166F0" w14:textId="2A12EBBE" w:rsidR="00191531" w:rsidRPr="00191531" w:rsidRDefault="006A4665" w:rsidP="00191531">
      <w:pPr>
        <w:rPr>
          <w:b/>
          <w:bCs/>
          <w:sz w:val="24"/>
          <w:szCs w:val="24"/>
        </w:rPr>
      </w:pPr>
      <w:r>
        <w:rPr>
          <w:noProof/>
          <w:sz w:val="24"/>
          <w:szCs w:val="24"/>
        </w:rPr>
        <w:drawing>
          <wp:anchor distT="0" distB="0" distL="114300" distR="114300" simplePos="0" relativeHeight="251708416" behindDoc="0" locked="0" layoutInCell="1" allowOverlap="1" wp14:anchorId="6FCB68D9" wp14:editId="6BFC4A17">
            <wp:simplePos x="0" y="0"/>
            <wp:positionH relativeFrom="column">
              <wp:posOffset>-26670</wp:posOffset>
            </wp:positionH>
            <wp:positionV relativeFrom="paragraph">
              <wp:posOffset>299720</wp:posOffset>
            </wp:positionV>
            <wp:extent cx="2276475" cy="1698625"/>
            <wp:effectExtent l="0" t="0" r="9525" b="0"/>
            <wp:wrapThrough wrapText="bothSides">
              <wp:wrapPolygon edited="0">
                <wp:start x="0" y="0"/>
                <wp:lineTo x="0" y="21317"/>
                <wp:lineTo x="21510" y="21317"/>
                <wp:lineTo x="21510" y="0"/>
                <wp:lineTo x="0" y="0"/>
              </wp:wrapPolygon>
            </wp:wrapThrough>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6475" cy="1698625"/>
                    </a:xfrm>
                    <a:prstGeom prst="rect">
                      <a:avLst/>
                    </a:prstGeom>
                  </pic:spPr>
                </pic:pic>
              </a:graphicData>
            </a:graphic>
            <wp14:sizeRelH relativeFrom="margin">
              <wp14:pctWidth>0</wp14:pctWidth>
            </wp14:sizeRelH>
            <wp14:sizeRelV relativeFrom="margin">
              <wp14:pctHeight>0</wp14:pctHeight>
            </wp14:sizeRelV>
          </wp:anchor>
        </w:drawing>
      </w:r>
      <w:r w:rsidR="00191531" w:rsidRPr="00191531">
        <w:rPr>
          <w:b/>
          <w:bCs/>
          <w:sz w:val="24"/>
          <w:szCs w:val="24"/>
        </w:rPr>
        <w:t>Infrarotsensoren</w:t>
      </w:r>
    </w:p>
    <w:p w14:paraId="08305BAA" w14:textId="2925CC14" w:rsidR="00191531" w:rsidRPr="00121C28" w:rsidRDefault="00191531" w:rsidP="00191531">
      <w:pPr>
        <w:spacing w:line="276" w:lineRule="auto"/>
        <w:rPr>
          <w:sz w:val="24"/>
          <w:szCs w:val="24"/>
        </w:rPr>
      </w:pPr>
      <w:r w:rsidRPr="00191531">
        <w:rPr>
          <w:sz w:val="24"/>
          <w:szCs w:val="24"/>
        </w:rPr>
        <w:t>Bisher erhältliche Infrarotsensoren sind meist sehr temperaturempfindlich und müssen während des Betriebs stark gekühlt werden. Der Grund hierfür ist das Halbleitermaterial, aus dem die Sensoren gefertigt sind.</w:t>
      </w:r>
    </w:p>
    <w:p w14:paraId="6245AD89" w14:textId="68E0D221" w:rsidR="00527CE6" w:rsidRDefault="006A4665" w:rsidP="00191531">
      <w:pPr>
        <w:tabs>
          <w:tab w:val="left" w:pos="1075"/>
        </w:tabs>
        <w:spacing w:line="276" w:lineRule="auto"/>
        <w:rPr>
          <w:sz w:val="24"/>
          <w:szCs w:val="24"/>
        </w:rPr>
      </w:pPr>
      <w:r w:rsidRPr="006A4665">
        <w:rPr>
          <w:b/>
          <w:bCs/>
          <w:noProof/>
          <w:sz w:val="24"/>
          <w:szCs w:val="24"/>
        </w:rPr>
        <mc:AlternateContent>
          <mc:Choice Requires="wps">
            <w:drawing>
              <wp:anchor distT="45720" distB="45720" distL="114300" distR="114300" simplePos="0" relativeHeight="251710464" behindDoc="0" locked="0" layoutInCell="1" allowOverlap="1" wp14:anchorId="37C9254E" wp14:editId="13C432E2">
                <wp:simplePos x="0" y="0"/>
                <wp:positionH relativeFrom="column">
                  <wp:posOffset>-26338</wp:posOffset>
                </wp:positionH>
                <wp:positionV relativeFrom="paragraph">
                  <wp:posOffset>516292</wp:posOffset>
                </wp:positionV>
                <wp:extent cx="2237740" cy="1446663"/>
                <wp:effectExtent l="0" t="0" r="0" b="12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1446663"/>
                        </a:xfrm>
                        <a:prstGeom prst="rect">
                          <a:avLst/>
                        </a:prstGeom>
                        <a:solidFill>
                          <a:srgbClr val="FFFFFF"/>
                        </a:solidFill>
                        <a:ln w="9525">
                          <a:noFill/>
                          <a:miter lim="800000"/>
                          <a:headEnd/>
                          <a:tailEnd/>
                        </a:ln>
                      </wps:spPr>
                      <wps:txbx>
                        <w:txbxContent>
                          <w:p w14:paraId="0894DA32" w14:textId="11CE9BE5" w:rsidR="006A4665" w:rsidRDefault="006A4665">
                            <w:r>
                              <w:t xml:space="preserve">Hier findest du einen Beitrag der Universität Bonn zur technischen Umsetzung: </w:t>
                            </w:r>
                            <w:hyperlink r:id="rId15" w:history="1">
                              <w:r w:rsidRPr="00A73E01">
                                <w:rPr>
                                  <w:rStyle w:val="Hyperlink"/>
                                </w:rPr>
                                <w:t>https://www.bionik.uni-bonn.de/bionik-projekte/infrarotsensoren/technische-umsetzung</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C9254E" id="_x0000_t202" coordsize="21600,21600" o:spt="202" path="m,l,21600r21600,l21600,xe">
                <v:stroke joinstyle="miter"/>
                <v:path gradientshapeok="t" o:connecttype="rect"/>
              </v:shapetype>
              <v:shape id="Textfeld 2" o:spid="_x0000_s1030" type="#_x0000_t202" style="position:absolute;margin-left:-2.05pt;margin-top:40.65pt;width:176.2pt;height:113.9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" stroked="f">
                <v:textbox>
                  <w:txbxContent>
                    <w:p w14:paraId="0894DA32" w14:textId="11CE9BE5" w:rsidR="006A4665" w:rsidRDefault="006A4665">
                      <w:r>
                        <w:t xml:space="preserve">Hier findest du einen Beitrag der Universität Bonn zur technischen Umsetzung: </w:t>
                      </w:r>
                      <w:hyperlink r:id="rId16" w:history="1">
                        <w:r w:rsidRPr="00A73E01">
                          <w:rPr>
                            <w:rStyle w:val="Hyperlink"/>
                          </w:rPr>
                          <w:t>https://www.bionik.uni-bonn.de/bionik-projekte/infrarotsensoren/technische-umsetzung</w:t>
                        </w:r>
                      </w:hyperlink>
                      <w:r>
                        <w:t xml:space="preserve"> </w:t>
                      </w:r>
                    </w:p>
                  </w:txbxContent>
                </v:textbox>
                <w10:wrap type="square"/>
              </v:shape>
            </w:pict>
          </mc:Fallback>
        </mc:AlternateContent>
      </w:r>
      <w:r w:rsidR="00191531">
        <w:rPr>
          <w:sz w:val="24"/>
          <w:szCs w:val="24"/>
        </w:rPr>
        <w:t xml:space="preserve">An der technischen Umsetzung eines </w:t>
      </w:r>
      <w:r w:rsidR="00191531" w:rsidRPr="00191531">
        <w:rPr>
          <w:sz w:val="24"/>
          <w:szCs w:val="24"/>
        </w:rPr>
        <w:t>photomechanischen Infrarotsensors nach dem Vorbild des schwarzen Kiefernprachtkäfers wird derzeit noch geforscht. An der Universität Bonn wurde bereits ein Prototyp entwickelt und patentiert. Dennoch sind in der Entwicklung noch einige Fragen offen. So wird zum Beispiel untersucht, welches Absorbermaterial am besten geeignet ist und wie die Geometrie des Absorbers aussehen muss.</w:t>
      </w:r>
    </w:p>
    <w:p w14:paraId="13EA2783" w14:textId="01ED7B4A" w:rsidR="006A4665" w:rsidRDefault="006A4665" w:rsidP="00191531">
      <w:pPr>
        <w:tabs>
          <w:tab w:val="left" w:pos="1075"/>
        </w:tabs>
        <w:spacing w:line="276" w:lineRule="auto"/>
        <w:rPr>
          <w:b/>
          <w:bCs/>
          <w:sz w:val="24"/>
          <w:szCs w:val="24"/>
        </w:rPr>
      </w:pPr>
      <w:proofErr w:type="spellStart"/>
      <w:r w:rsidRPr="006A4665">
        <w:rPr>
          <w:b/>
          <w:bCs/>
          <w:sz w:val="24"/>
          <w:szCs w:val="24"/>
        </w:rPr>
        <w:lastRenderedPageBreak/>
        <w:t>Beetlecopter</w:t>
      </w:r>
      <w:proofErr w:type="spellEnd"/>
    </w:p>
    <w:p w14:paraId="6D370DFB" w14:textId="32CFE14E" w:rsidR="006A4665" w:rsidRPr="006A4665" w:rsidRDefault="006A4665" w:rsidP="006A4665">
      <w:pPr>
        <w:tabs>
          <w:tab w:val="left" w:pos="1075"/>
        </w:tabs>
        <w:spacing w:line="276" w:lineRule="auto"/>
        <w:rPr>
          <w:sz w:val="24"/>
          <w:szCs w:val="24"/>
        </w:rPr>
      </w:pPr>
      <w:r w:rsidRPr="006A4665">
        <w:rPr>
          <w:sz w:val="24"/>
          <w:szCs w:val="24"/>
        </w:rPr>
        <w:t xml:space="preserve">Technische photomechanische Infrarotsensoren könnten schließlich in unbemannten und autonom fliegenden Objekten zur Detektion von Waldbänden eingesetzt werden. </w:t>
      </w:r>
    </w:p>
    <w:p w14:paraId="5B1CB27C" w14:textId="77777777" w:rsidR="006A4665" w:rsidRDefault="006A4665" w:rsidP="006A4665">
      <w:pPr>
        <w:tabs>
          <w:tab w:val="left" w:pos="1075"/>
        </w:tabs>
        <w:spacing w:line="276" w:lineRule="auto"/>
        <w:rPr>
          <w:sz w:val="24"/>
          <w:szCs w:val="24"/>
        </w:rPr>
      </w:pPr>
      <w:r w:rsidRPr="006A4665">
        <w:rPr>
          <w:sz w:val="24"/>
          <w:szCs w:val="24"/>
        </w:rPr>
        <w:t>Es wäre denkbar, dass mehrere künstliche Feuerkäfer, sogenannte "</w:t>
      </w:r>
      <w:proofErr w:type="spellStart"/>
      <w:r w:rsidRPr="006A4665">
        <w:rPr>
          <w:sz w:val="24"/>
          <w:szCs w:val="24"/>
        </w:rPr>
        <w:t>Beetlecopter</w:t>
      </w:r>
      <w:proofErr w:type="spellEnd"/>
      <w:r w:rsidRPr="006A4665">
        <w:rPr>
          <w:sz w:val="24"/>
          <w:szCs w:val="24"/>
        </w:rPr>
        <w:t xml:space="preserve">", über eine potentiell waldbrandgefährdete Fläche verteilt werden. Jede Drohne begibt sich dann je nach Wetterlage einmal oder mehrmals täglich auf einen Kontrollflug. Durch die Ausstattung mit hochauflösenden Videokameras und den hochsensitiven Infrarotsensoren scannen die </w:t>
      </w:r>
      <w:proofErr w:type="spellStart"/>
      <w:r w:rsidRPr="006A4665">
        <w:rPr>
          <w:sz w:val="24"/>
          <w:szCs w:val="24"/>
        </w:rPr>
        <w:t>Beetlecopter</w:t>
      </w:r>
      <w:proofErr w:type="spellEnd"/>
      <w:r w:rsidRPr="006A4665">
        <w:rPr>
          <w:sz w:val="24"/>
          <w:szCs w:val="24"/>
        </w:rPr>
        <w:t xml:space="preserve"> ihr Gebiet und kehren dann zurück zu ihrer Basis. Wird ein Feuer detektiert, senden die Drohnen einen Alarm zu einer zentralen Überwachungsstation.</w:t>
      </w:r>
    </w:p>
    <w:p w14:paraId="0E9F6F19" w14:textId="344143E4" w:rsidR="006A4665" w:rsidRDefault="006A4665" w:rsidP="006A4665">
      <w:pPr>
        <w:tabs>
          <w:tab w:val="left" w:pos="1075"/>
        </w:tabs>
        <w:spacing w:line="276" w:lineRule="auto"/>
        <w:rPr>
          <w:noProof/>
          <w:sz w:val="24"/>
          <w:szCs w:val="24"/>
        </w:rPr>
      </w:pPr>
      <w:r>
        <w:rPr>
          <w:noProof/>
          <w:sz w:val="24"/>
          <w:szCs w:val="24"/>
        </w:rPr>
        <w:drawing>
          <wp:inline distT="0" distB="0" distL="0" distR="0" wp14:anchorId="34AE809E" wp14:editId="407947C2">
            <wp:extent cx="5760720" cy="1808328"/>
            <wp:effectExtent l="0" t="0" r="0" b="1905"/>
            <wp:docPr id="29" name="Grafik 29" descr="Ein Bild, das draußen, Himmel, Gras, Ber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draußen, Himmel, Gras, Berg enthält.&#10;&#10;Automatisch generierte Beschreibung"/>
                    <pic:cNvPicPr/>
                  </pic:nvPicPr>
                  <pic:blipFill rotWithShape="1">
                    <a:blip r:embed="rId17" cstate="print">
                      <a:extLst>
                        <a:ext uri="{28A0092B-C50C-407E-A947-70E740481C1C}">
                          <a14:useLocalDpi xmlns:a14="http://schemas.microsoft.com/office/drawing/2010/main" val="0"/>
                        </a:ext>
                      </a:extLst>
                    </a:blip>
                    <a:srcRect t="13337" b="39538"/>
                    <a:stretch/>
                  </pic:blipFill>
                  <pic:spPr bwMode="auto">
                    <a:xfrm>
                      <a:off x="0" y="0"/>
                      <a:ext cx="5760720" cy="1808328"/>
                    </a:xfrm>
                    <a:prstGeom prst="rect">
                      <a:avLst/>
                    </a:prstGeom>
                    <a:ln>
                      <a:noFill/>
                    </a:ln>
                    <a:extLst>
                      <a:ext uri="{53640926-AAD7-44D8-BBD7-CCE9431645EC}">
                        <a14:shadowObscured xmlns:a14="http://schemas.microsoft.com/office/drawing/2010/main"/>
                      </a:ext>
                    </a:extLst>
                  </pic:spPr>
                </pic:pic>
              </a:graphicData>
            </a:graphic>
          </wp:inline>
        </w:drawing>
      </w:r>
    </w:p>
    <w:p w14:paraId="46D64903" w14:textId="14A5776D" w:rsidR="006A4665" w:rsidRPr="006A4665" w:rsidRDefault="006A4665" w:rsidP="006A4665">
      <w:pPr>
        <w:rPr>
          <w:b/>
          <w:bCs/>
          <w:noProof/>
          <w:sz w:val="24"/>
          <w:szCs w:val="24"/>
        </w:rPr>
      </w:pPr>
    </w:p>
    <w:p w14:paraId="2AE3529C" w14:textId="2CF23E66" w:rsidR="006A4665" w:rsidRDefault="006A4665" w:rsidP="006A4665">
      <w:pPr>
        <w:rPr>
          <w:b/>
          <w:bCs/>
          <w:sz w:val="24"/>
          <w:szCs w:val="24"/>
        </w:rPr>
      </w:pPr>
      <w:r w:rsidRPr="006A4665">
        <w:rPr>
          <w:b/>
          <w:bCs/>
          <w:sz w:val="24"/>
          <w:szCs w:val="24"/>
        </w:rPr>
        <w:t>Experimente mit Roboterschwärmen im DLR</w:t>
      </w:r>
    </w:p>
    <w:p w14:paraId="461A5E9F" w14:textId="2FCA76AB" w:rsidR="006A4665" w:rsidRPr="006A4665" w:rsidRDefault="006A4665" w:rsidP="006A4665">
      <w:pPr>
        <w:rPr>
          <w:sz w:val="24"/>
          <w:szCs w:val="24"/>
        </w:rPr>
      </w:pPr>
      <w:r>
        <w:rPr>
          <w:noProof/>
          <w:sz w:val="24"/>
          <w:szCs w:val="24"/>
        </w:rPr>
        <w:drawing>
          <wp:anchor distT="0" distB="0" distL="114300" distR="114300" simplePos="0" relativeHeight="251711488" behindDoc="0" locked="0" layoutInCell="1" allowOverlap="1" wp14:anchorId="422F87A9" wp14:editId="2D69A1DA">
            <wp:simplePos x="0" y="0"/>
            <wp:positionH relativeFrom="column">
              <wp:posOffset>3258820</wp:posOffset>
            </wp:positionH>
            <wp:positionV relativeFrom="paragraph">
              <wp:posOffset>173468</wp:posOffset>
            </wp:positionV>
            <wp:extent cx="2501900" cy="2155825"/>
            <wp:effectExtent l="0" t="0" r="0" b="0"/>
            <wp:wrapThrough wrapText="bothSides">
              <wp:wrapPolygon edited="0">
                <wp:start x="0" y="0"/>
                <wp:lineTo x="0" y="21377"/>
                <wp:lineTo x="21381" y="21377"/>
                <wp:lineTo x="21381" y="0"/>
                <wp:lineTo x="0" y="0"/>
              </wp:wrapPolygon>
            </wp:wrapThrough>
            <wp:docPr id="30" name="Grafik 30" descr="Ein Bild, das Baum, draußen, Spinne, Gliederfüß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Ein Bild, das Baum, draußen, Spinne, Gliederfüßer enthält.&#10;&#10;Automatisch generierte Beschreibung"/>
                    <pic:cNvPicPr/>
                  </pic:nvPicPr>
                  <pic:blipFill rotWithShape="1">
                    <a:blip r:embed="rId18" cstate="print">
                      <a:extLst>
                        <a:ext uri="{28A0092B-C50C-407E-A947-70E740481C1C}">
                          <a14:useLocalDpi xmlns:a14="http://schemas.microsoft.com/office/drawing/2010/main" val="0"/>
                        </a:ext>
                      </a:extLst>
                    </a:blip>
                    <a:srcRect l="8885" r="25847"/>
                    <a:stretch/>
                  </pic:blipFill>
                  <pic:spPr bwMode="auto">
                    <a:xfrm>
                      <a:off x="0" y="0"/>
                      <a:ext cx="2501900" cy="2155825"/>
                    </a:xfrm>
                    <a:prstGeom prst="rect">
                      <a:avLst/>
                    </a:prstGeom>
                    <a:ln>
                      <a:noFill/>
                    </a:ln>
                    <a:extLst>
                      <a:ext uri="{53640926-AAD7-44D8-BBD7-CCE9431645EC}">
                        <a14:shadowObscured xmlns:a14="http://schemas.microsoft.com/office/drawing/2010/main"/>
                      </a:ext>
                    </a:extLst>
                  </pic:spPr>
                </pic:pic>
              </a:graphicData>
            </a:graphic>
          </wp:anchor>
        </w:drawing>
      </w:r>
      <w:r w:rsidRPr="006A4665">
        <w:rPr>
          <w:sz w:val="24"/>
          <w:szCs w:val="24"/>
        </w:rPr>
        <w:t>Tatsächlich wurden vom deutschen Zentrum für Luft- und Raumfahrt (DLR) im März 2019 bereits Experimente mit Drohnen zur Waldbrandfrüherkennung durchgeführt.</w:t>
      </w:r>
    </w:p>
    <w:p w14:paraId="48C76A68" w14:textId="54294D01" w:rsidR="006A4665" w:rsidRPr="006A4665" w:rsidRDefault="006A4665" w:rsidP="006A4665">
      <w:pPr>
        <w:rPr>
          <w:sz w:val="24"/>
          <w:szCs w:val="24"/>
        </w:rPr>
      </w:pPr>
      <w:r w:rsidRPr="006A4665">
        <w:rPr>
          <w:b/>
          <w:bCs/>
          <w:noProof/>
          <w:sz w:val="24"/>
          <w:szCs w:val="24"/>
        </w:rPr>
        <mc:AlternateContent>
          <mc:Choice Requires="wps">
            <w:drawing>
              <wp:anchor distT="45720" distB="45720" distL="114300" distR="114300" simplePos="0" relativeHeight="251713536" behindDoc="0" locked="0" layoutInCell="1" allowOverlap="1" wp14:anchorId="4F7C106E" wp14:editId="40EE7F7C">
                <wp:simplePos x="0" y="0"/>
                <wp:positionH relativeFrom="column">
                  <wp:posOffset>3343085</wp:posOffset>
                </wp:positionH>
                <wp:positionV relativeFrom="paragraph">
                  <wp:posOffset>1450340</wp:posOffset>
                </wp:positionV>
                <wp:extent cx="2237740" cy="1446663"/>
                <wp:effectExtent l="0" t="0" r="0" b="127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1446663"/>
                        </a:xfrm>
                        <a:prstGeom prst="rect">
                          <a:avLst/>
                        </a:prstGeom>
                        <a:solidFill>
                          <a:srgbClr val="FFFFFF"/>
                        </a:solidFill>
                        <a:ln w="9525">
                          <a:noFill/>
                          <a:miter lim="800000"/>
                          <a:headEnd/>
                          <a:tailEnd/>
                        </a:ln>
                      </wps:spPr>
                      <wps:txbx>
                        <w:txbxContent>
                          <w:p w14:paraId="35F7A1E7" w14:textId="475F00E7" w:rsidR="006A4665" w:rsidRDefault="006A4665" w:rsidP="006A4665">
                            <w:r>
                              <w:t>Hier findest</w:t>
                            </w:r>
                            <w:r>
                              <w:t xml:space="preserve"> du den Artikel des DLR:   </w:t>
                            </w:r>
                            <w:hyperlink r:id="rId19" w:history="1">
                              <w:r w:rsidRPr="00A73E01">
                                <w:rPr>
                                  <w:rStyle w:val="Hyperlink"/>
                                </w:rPr>
                                <w:t>https://www.dlr.de/content/de/artikel/news/2019/02/20190628_sommerzeit-waldbrandzeit.html</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C106E" id="_x0000_s1031" type="#_x0000_t202" style="position:absolute;margin-left:263.25pt;margin-top:114.2pt;width:176.2pt;height:113.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" stroked="f">
                <v:textbox>
                  <w:txbxContent>
                    <w:p w14:paraId="35F7A1E7" w14:textId="475F00E7" w:rsidR="006A4665" w:rsidRDefault="006A4665" w:rsidP="006A4665">
                      <w:r>
                        <w:t>Hier findest</w:t>
                      </w:r>
                      <w:r>
                        <w:t xml:space="preserve"> du den Artikel des DLR:   </w:t>
                      </w:r>
                      <w:hyperlink r:id="rId20" w:history="1">
                        <w:r w:rsidRPr="00A73E01">
                          <w:rPr>
                            <w:rStyle w:val="Hyperlink"/>
                          </w:rPr>
                          <w:t>https://www.dlr.de/content/de/artikel/news/2019/02/20190628_sommerzeit-waldbrandzeit.html</w:t>
                        </w:r>
                      </w:hyperlink>
                      <w:r>
                        <w:t xml:space="preserve"> </w:t>
                      </w:r>
                    </w:p>
                  </w:txbxContent>
                </v:textbox>
                <w10:wrap type="square"/>
              </v:shape>
            </w:pict>
          </mc:Fallback>
        </mc:AlternateContent>
      </w:r>
      <w:r w:rsidRPr="006A4665">
        <w:rPr>
          <w:sz w:val="24"/>
          <w:szCs w:val="24"/>
        </w:rPr>
        <w:t xml:space="preserve">Die Drohnen wurden mit visuellen Kameras und Wärmebildkameras ausgestattet. Drei solcher Drohnen bildeten dann einen Roboterschwarm. Die Experimente zeigten, dass ein autonom arbeitender Schwarm Waldbrandhotspots mit Durchmessern von bereits 15 Zentimetern aus 90 Metern Höhe erkennen kann und somit zur Waldbranderkennung eingesetzt werden kann. </w:t>
      </w:r>
    </w:p>
    <w:p w14:paraId="3C680943" w14:textId="2549ED34" w:rsidR="006A4665" w:rsidRPr="006A4665" w:rsidRDefault="006A4665" w:rsidP="006A4665">
      <w:pPr>
        <w:rPr>
          <w:sz w:val="24"/>
          <w:szCs w:val="24"/>
        </w:rPr>
      </w:pPr>
      <w:r w:rsidRPr="006A4665">
        <w:rPr>
          <w:sz w:val="24"/>
          <w:szCs w:val="24"/>
        </w:rPr>
        <w:t>Das Ziel des DLR ist es die Roboterschwärme so weiterzuentwickeln, dass auch ohne Menschen in das Risikogebiet schicken zu müssen verlässliche Umgebungskarten des Waldbrands erstellt werden können.</w:t>
      </w:r>
    </w:p>
    <w:sectPr w:rsidR="006A4665" w:rsidRPr="006A4665" w:rsidSect="00D111CA">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E212" w14:textId="77777777" w:rsidR="007B6CA8" w:rsidRDefault="007B6CA8" w:rsidP="00D3349E">
      <w:pPr>
        <w:spacing w:after="0" w:line="240" w:lineRule="auto"/>
      </w:pPr>
      <w:r>
        <w:separator/>
      </w:r>
    </w:p>
  </w:endnote>
  <w:endnote w:type="continuationSeparator" w:id="0">
    <w:p w14:paraId="650E3D45" w14:textId="77777777" w:rsidR="007B6CA8" w:rsidRDefault="007B6CA8" w:rsidP="00D33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DB86" w14:textId="77777777" w:rsidR="00D3349E" w:rsidRDefault="00D334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2612" w14:textId="77777777" w:rsidR="00D3349E" w:rsidRDefault="00D3349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0E0A" w14:textId="77777777" w:rsidR="00D3349E" w:rsidRDefault="00D334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D279E" w14:textId="77777777" w:rsidR="007B6CA8" w:rsidRDefault="007B6CA8" w:rsidP="00D3349E">
      <w:pPr>
        <w:spacing w:after="0" w:line="240" w:lineRule="auto"/>
      </w:pPr>
      <w:r>
        <w:separator/>
      </w:r>
    </w:p>
  </w:footnote>
  <w:footnote w:type="continuationSeparator" w:id="0">
    <w:p w14:paraId="2E17C955" w14:textId="77777777" w:rsidR="007B6CA8" w:rsidRDefault="007B6CA8" w:rsidP="00D33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C55E" w14:textId="77777777" w:rsidR="00D3349E" w:rsidRDefault="00D334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1430" w14:textId="4AD0614B" w:rsidR="00D3349E" w:rsidRDefault="00D334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90F3" w14:textId="77777777" w:rsidR="00D111CA" w:rsidRDefault="00D111CA" w:rsidP="00D111CA">
    <w:pPr>
      <w:pStyle w:val="Kopfzeile"/>
    </w:pPr>
    <w:r>
      <w:t xml:space="preserve">Name:                                                                                                                                  Datum:                                 </w:t>
    </w:r>
  </w:p>
  <w:p w14:paraId="47E1A13B" w14:textId="77777777" w:rsidR="00D111CA" w:rsidRDefault="00D111CA" w:rsidP="00D111CA">
    <w:pPr>
      <w:pStyle w:val="Kopfzeile"/>
    </w:pPr>
  </w:p>
  <w:p w14:paraId="35F31DF0" w14:textId="77777777" w:rsidR="00D111CA" w:rsidRDefault="00D111CA" w:rsidP="00D111CA">
    <w:pPr>
      <w:pStyle w:val="Kopfzeile"/>
    </w:pPr>
    <w:r>
      <w:t>Klasse: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E7C87"/>
    <w:multiLevelType w:val="hybridMultilevel"/>
    <w:tmpl w:val="7B70F25E"/>
    <w:lvl w:ilvl="0" w:tplc="1B68DB60">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843225B"/>
    <w:multiLevelType w:val="hybridMultilevel"/>
    <w:tmpl w:val="FE7A4834"/>
    <w:lvl w:ilvl="0" w:tplc="039A7E26">
      <w:start w:val="1"/>
      <w:numFmt w:val="decimal"/>
      <w:lvlText w:val="%1."/>
      <w:lvlJc w:val="left"/>
      <w:pPr>
        <w:ind w:left="1080" w:hanging="360"/>
      </w:pPr>
      <w:rPr>
        <w:rFonts w:hint="default"/>
        <w: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9E"/>
    <w:rsid w:val="000013A8"/>
    <w:rsid w:val="00033794"/>
    <w:rsid w:val="00091034"/>
    <w:rsid w:val="00121C28"/>
    <w:rsid w:val="00191531"/>
    <w:rsid w:val="00191591"/>
    <w:rsid w:val="00312B6E"/>
    <w:rsid w:val="00501ED0"/>
    <w:rsid w:val="00527CE6"/>
    <w:rsid w:val="006A4665"/>
    <w:rsid w:val="00716D27"/>
    <w:rsid w:val="00763D67"/>
    <w:rsid w:val="007B6CA8"/>
    <w:rsid w:val="00830885"/>
    <w:rsid w:val="008B3E13"/>
    <w:rsid w:val="00A77D42"/>
    <w:rsid w:val="00AC3A58"/>
    <w:rsid w:val="00B21B40"/>
    <w:rsid w:val="00B71BB0"/>
    <w:rsid w:val="00D111CA"/>
    <w:rsid w:val="00D3349E"/>
    <w:rsid w:val="00F96B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86CF5"/>
  <w15:chartTrackingRefBased/>
  <w15:docId w15:val="{11617656-7AE8-4F9D-B3CF-31BAA430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334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349E"/>
  </w:style>
  <w:style w:type="paragraph" w:styleId="Fuzeile">
    <w:name w:val="footer"/>
    <w:basedOn w:val="Standard"/>
    <w:link w:val="FuzeileZchn"/>
    <w:uiPriority w:val="99"/>
    <w:unhideWhenUsed/>
    <w:rsid w:val="00D334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349E"/>
  </w:style>
  <w:style w:type="table" w:styleId="Tabellenraster">
    <w:name w:val="Table Grid"/>
    <w:basedOn w:val="NormaleTabelle"/>
    <w:uiPriority w:val="39"/>
    <w:rsid w:val="00D3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63D67"/>
    <w:rPr>
      <w:color w:val="0563C1" w:themeColor="hyperlink"/>
      <w:u w:val="single"/>
    </w:rPr>
  </w:style>
  <w:style w:type="character" w:styleId="NichtaufgelsteErwhnung">
    <w:name w:val="Unresolved Mention"/>
    <w:basedOn w:val="Absatz-Standardschriftart"/>
    <w:uiPriority w:val="99"/>
    <w:semiHidden/>
    <w:unhideWhenUsed/>
    <w:rsid w:val="00763D67"/>
    <w:rPr>
      <w:color w:val="605E5C"/>
      <w:shd w:val="clear" w:color="auto" w:fill="E1DFDD"/>
    </w:rPr>
  </w:style>
  <w:style w:type="paragraph" w:styleId="Listenabsatz">
    <w:name w:val="List Paragraph"/>
    <w:basedOn w:val="Standard"/>
    <w:uiPriority w:val="34"/>
    <w:qFormat/>
    <w:rsid w:val="008B3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996">
      <w:bodyDiv w:val="1"/>
      <w:marLeft w:val="0"/>
      <w:marRight w:val="0"/>
      <w:marTop w:val="0"/>
      <w:marBottom w:val="0"/>
      <w:divBdr>
        <w:top w:val="none" w:sz="0" w:space="0" w:color="auto"/>
        <w:left w:val="none" w:sz="0" w:space="0" w:color="auto"/>
        <w:bottom w:val="none" w:sz="0" w:space="0" w:color="auto"/>
        <w:right w:val="none" w:sz="0" w:space="0" w:color="auto"/>
      </w:divBdr>
    </w:div>
    <w:div w:id="126631197">
      <w:bodyDiv w:val="1"/>
      <w:marLeft w:val="0"/>
      <w:marRight w:val="0"/>
      <w:marTop w:val="0"/>
      <w:marBottom w:val="0"/>
      <w:divBdr>
        <w:top w:val="none" w:sz="0" w:space="0" w:color="auto"/>
        <w:left w:val="none" w:sz="0" w:space="0" w:color="auto"/>
        <w:bottom w:val="none" w:sz="0" w:space="0" w:color="auto"/>
        <w:right w:val="none" w:sz="0" w:space="0" w:color="auto"/>
      </w:divBdr>
    </w:div>
    <w:div w:id="145517630">
      <w:bodyDiv w:val="1"/>
      <w:marLeft w:val="0"/>
      <w:marRight w:val="0"/>
      <w:marTop w:val="0"/>
      <w:marBottom w:val="0"/>
      <w:divBdr>
        <w:top w:val="none" w:sz="0" w:space="0" w:color="auto"/>
        <w:left w:val="none" w:sz="0" w:space="0" w:color="auto"/>
        <w:bottom w:val="none" w:sz="0" w:space="0" w:color="auto"/>
        <w:right w:val="none" w:sz="0" w:space="0" w:color="auto"/>
      </w:divBdr>
    </w:div>
    <w:div w:id="211506288">
      <w:bodyDiv w:val="1"/>
      <w:marLeft w:val="0"/>
      <w:marRight w:val="0"/>
      <w:marTop w:val="0"/>
      <w:marBottom w:val="0"/>
      <w:divBdr>
        <w:top w:val="none" w:sz="0" w:space="0" w:color="auto"/>
        <w:left w:val="none" w:sz="0" w:space="0" w:color="auto"/>
        <w:bottom w:val="none" w:sz="0" w:space="0" w:color="auto"/>
        <w:right w:val="none" w:sz="0" w:space="0" w:color="auto"/>
      </w:divBdr>
    </w:div>
    <w:div w:id="359742395">
      <w:bodyDiv w:val="1"/>
      <w:marLeft w:val="0"/>
      <w:marRight w:val="0"/>
      <w:marTop w:val="0"/>
      <w:marBottom w:val="0"/>
      <w:divBdr>
        <w:top w:val="none" w:sz="0" w:space="0" w:color="auto"/>
        <w:left w:val="none" w:sz="0" w:space="0" w:color="auto"/>
        <w:bottom w:val="none" w:sz="0" w:space="0" w:color="auto"/>
        <w:right w:val="none" w:sz="0" w:space="0" w:color="auto"/>
      </w:divBdr>
    </w:div>
    <w:div w:id="464659107">
      <w:bodyDiv w:val="1"/>
      <w:marLeft w:val="0"/>
      <w:marRight w:val="0"/>
      <w:marTop w:val="0"/>
      <w:marBottom w:val="0"/>
      <w:divBdr>
        <w:top w:val="none" w:sz="0" w:space="0" w:color="auto"/>
        <w:left w:val="none" w:sz="0" w:space="0" w:color="auto"/>
        <w:bottom w:val="none" w:sz="0" w:space="0" w:color="auto"/>
        <w:right w:val="none" w:sz="0" w:space="0" w:color="auto"/>
      </w:divBdr>
    </w:div>
    <w:div w:id="545144370">
      <w:bodyDiv w:val="1"/>
      <w:marLeft w:val="0"/>
      <w:marRight w:val="0"/>
      <w:marTop w:val="0"/>
      <w:marBottom w:val="0"/>
      <w:divBdr>
        <w:top w:val="none" w:sz="0" w:space="0" w:color="auto"/>
        <w:left w:val="none" w:sz="0" w:space="0" w:color="auto"/>
        <w:bottom w:val="none" w:sz="0" w:space="0" w:color="auto"/>
        <w:right w:val="none" w:sz="0" w:space="0" w:color="auto"/>
      </w:divBdr>
    </w:div>
    <w:div w:id="696928575">
      <w:bodyDiv w:val="1"/>
      <w:marLeft w:val="0"/>
      <w:marRight w:val="0"/>
      <w:marTop w:val="0"/>
      <w:marBottom w:val="0"/>
      <w:divBdr>
        <w:top w:val="none" w:sz="0" w:space="0" w:color="auto"/>
        <w:left w:val="none" w:sz="0" w:space="0" w:color="auto"/>
        <w:bottom w:val="none" w:sz="0" w:space="0" w:color="auto"/>
        <w:right w:val="none" w:sz="0" w:space="0" w:color="auto"/>
      </w:divBdr>
    </w:div>
    <w:div w:id="756167711">
      <w:bodyDiv w:val="1"/>
      <w:marLeft w:val="0"/>
      <w:marRight w:val="0"/>
      <w:marTop w:val="0"/>
      <w:marBottom w:val="0"/>
      <w:divBdr>
        <w:top w:val="none" w:sz="0" w:space="0" w:color="auto"/>
        <w:left w:val="none" w:sz="0" w:space="0" w:color="auto"/>
        <w:bottom w:val="none" w:sz="0" w:space="0" w:color="auto"/>
        <w:right w:val="none" w:sz="0" w:space="0" w:color="auto"/>
      </w:divBdr>
    </w:div>
    <w:div w:id="777022856">
      <w:bodyDiv w:val="1"/>
      <w:marLeft w:val="0"/>
      <w:marRight w:val="0"/>
      <w:marTop w:val="0"/>
      <w:marBottom w:val="0"/>
      <w:divBdr>
        <w:top w:val="none" w:sz="0" w:space="0" w:color="auto"/>
        <w:left w:val="none" w:sz="0" w:space="0" w:color="auto"/>
        <w:bottom w:val="none" w:sz="0" w:space="0" w:color="auto"/>
        <w:right w:val="none" w:sz="0" w:space="0" w:color="auto"/>
      </w:divBdr>
      <w:divsChild>
        <w:div w:id="323244253">
          <w:marLeft w:val="0"/>
          <w:marRight w:val="0"/>
          <w:marTop w:val="0"/>
          <w:marBottom w:val="240"/>
          <w:divBdr>
            <w:top w:val="none" w:sz="0" w:space="0" w:color="auto"/>
            <w:left w:val="none" w:sz="0" w:space="0" w:color="auto"/>
            <w:bottom w:val="none" w:sz="0" w:space="0" w:color="auto"/>
            <w:right w:val="none" w:sz="0" w:space="0" w:color="auto"/>
          </w:divBdr>
        </w:div>
      </w:divsChild>
    </w:div>
    <w:div w:id="811601060">
      <w:bodyDiv w:val="1"/>
      <w:marLeft w:val="0"/>
      <w:marRight w:val="0"/>
      <w:marTop w:val="0"/>
      <w:marBottom w:val="0"/>
      <w:divBdr>
        <w:top w:val="none" w:sz="0" w:space="0" w:color="auto"/>
        <w:left w:val="none" w:sz="0" w:space="0" w:color="auto"/>
        <w:bottom w:val="none" w:sz="0" w:space="0" w:color="auto"/>
        <w:right w:val="none" w:sz="0" w:space="0" w:color="auto"/>
      </w:divBdr>
    </w:div>
    <w:div w:id="892155629">
      <w:bodyDiv w:val="1"/>
      <w:marLeft w:val="0"/>
      <w:marRight w:val="0"/>
      <w:marTop w:val="0"/>
      <w:marBottom w:val="0"/>
      <w:divBdr>
        <w:top w:val="none" w:sz="0" w:space="0" w:color="auto"/>
        <w:left w:val="none" w:sz="0" w:space="0" w:color="auto"/>
        <w:bottom w:val="none" w:sz="0" w:space="0" w:color="auto"/>
        <w:right w:val="none" w:sz="0" w:space="0" w:color="auto"/>
      </w:divBdr>
    </w:div>
    <w:div w:id="919825667">
      <w:bodyDiv w:val="1"/>
      <w:marLeft w:val="0"/>
      <w:marRight w:val="0"/>
      <w:marTop w:val="0"/>
      <w:marBottom w:val="0"/>
      <w:divBdr>
        <w:top w:val="none" w:sz="0" w:space="0" w:color="auto"/>
        <w:left w:val="none" w:sz="0" w:space="0" w:color="auto"/>
        <w:bottom w:val="none" w:sz="0" w:space="0" w:color="auto"/>
        <w:right w:val="none" w:sz="0" w:space="0" w:color="auto"/>
      </w:divBdr>
    </w:div>
    <w:div w:id="979577748">
      <w:bodyDiv w:val="1"/>
      <w:marLeft w:val="0"/>
      <w:marRight w:val="0"/>
      <w:marTop w:val="0"/>
      <w:marBottom w:val="0"/>
      <w:divBdr>
        <w:top w:val="none" w:sz="0" w:space="0" w:color="auto"/>
        <w:left w:val="none" w:sz="0" w:space="0" w:color="auto"/>
        <w:bottom w:val="none" w:sz="0" w:space="0" w:color="auto"/>
        <w:right w:val="none" w:sz="0" w:space="0" w:color="auto"/>
      </w:divBdr>
      <w:divsChild>
        <w:div w:id="564529751">
          <w:marLeft w:val="0"/>
          <w:marRight w:val="0"/>
          <w:marTop w:val="0"/>
          <w:marBottom w:val="0"/>
          <w:divBdr>
            <w:top w:val="none" w:sz="0" w:space="0" w:color="auto"/>
            <w:left w:val="none" w:sz="0" w:space="0" w:color="auto"/>
            <w:bottom w:val="none" w:sz="0" w:space="0" w:color="auto"/>
            <w:right w:val="none" w:sz="0" w:space="0" w:color="auto"/>
          </w:divBdr>
        </w:div>
      </w:divsChild>
    </w:div>
    <w:div w:id="1114978144">
      <w:bodyDiv w:val="1"/>
      <w:marLeft w:val="0"/>
      <w:marRight w:val="0"/>
      <w:marTop w:val="0"/>
      <w:marBottom w:val="0"/>
      <w:divBdr>
        <w:top w:val="none" w:sz="0" w:space="0" w:color="auto"/>
        <w:left w:val="none" w:sz="0" w:space="0" w:color="auto"/>
        <w:bottom w:val="none" w:sz="0" w:space="0" w:color="auto"/>
        <w:right w:val="none" w:sz="0" w:space="0" w:color="auto"/>
      </w:divBdr>
    </w:div>
    <w:div w:id="1200243421">
      <w:bodyDiv w:val="1"/>
      <w:marLeft w:val="0"/>
      <w:marRight w:val="0"/>
      <w:marTop w:val="0"/>
      <w:marBottom w:val="0"/>
      <w:divBdr>
        <w:top w:val="none" w:sz="0" w:space="0" w:color="auto"/>
        <w:left w:val="none" w:sz="0" w:space="0" w:color="auto"/>
        <w:bottom w:val="none" w:sz="0" w:space="0" w:color="auto"/>
        <w:right w:val="none" w:sz="0" w:space="0" w:color="auto"/>
      </w:divBdr>
      <w:divsChild>
        <w:div w:id="164521776">
          <w:marLeft w:val="0"/>
          <w:marRight w:val="0"/>
          <w:marTop w:val="0"/>
          <w:marBottom w:val="0"/>
          <w:divBdr>
            <w:top w:val="none" w:sz="0" w:space="0" w:color="auto"/>
            <w:left w:val="none" w:sz="0" w:space="0" w:color="auto"/>
            <w:bottom w:val="none" w:sz="0" w:space="0" w:color="auto"/>
            <w:right w:val="none" w:sz="0" w:space="0" w:color="auto"/>
          </w:divBdr>
        </w:div>
      </w:divsChild>
    </w:div>
    <w:div w:id="1284073016">
      <w:bodyDiv w:val="1"/>
      <w:marLeft w:val="0"/>
      <w:marRight w:val="0"/>
      <w:marTop w:val="0"/>
      <w:marBottom w:val="0"/>
      <w:divBdr>
        <w:top w:val="none" w:sz="0" w:space="0" w:color="auto"/>
        <w:left w:val="none" w:sz="0" w:space="0" w:color="auto"/>
        <w:bottom w:val="none" w:sz="0" w:space="0" w:color="auto"/>
        <w:right w:val="none" w:sz="0" w:space="0" w:color="auto"/>
      </w:divBdr>
    </w:div>
    <w:div w:id="1296445250">
      <w:bodyDiv w:val="1"/>
      <w:marLeft w:val="0"/>
      <w:marRight w:val="0"/>
      <w:marTop w:val="0"/>
      <w:marBottom w:val="0"/>
      <w:divBdr>
        <w:top w:val="none" w:sz="0" w:space="0" w:color="auto"/>
        <w:left w:val="none" w:sz="0" w:space="0" w:color="auto"/>
        <w:bottom w:val="none" w:sz="0" w:space="0" w:color="auto"/>
        <w:right w:val="none" w:sz="0" w:space="0" w:color="auto"/>
      </w:divBdr>
    </w:div>
    <w:div w:id="1429422480">
      <w:bodyDiv w:val="1"/>
      <w:marLeft w:val="0"/>
      <w:marRight w:val="0"/>
      <w:marTop w:val="0"/>
      <w:marBottom w:val="0"/>
      <w:divBdr>
        <w:top w:val="none" w:sz="0" w:space="0" w:color="auto"/>
        <w:left w:val="none" w:sz="0" w:space="0" w:color="auto"/>
        <w:bottom w:val="none" w:sz="0" w:space="0" w:color="auto"/>
        <w:right w:val="none" w:sz="0" w:space="0" w:color="auto"/>
      </w:divBdr>
      <w:divsChild>
        <w:div w:id="859052042">
          <w:marLeft w:val="0"/>
          <w:marRight w:val="0"/>
          <w:marTop w:val="0"/>
          <w:marBottom w:val="0"/>
          <w:divBdr>
            <w:top w:val="none" w:sz="0" w:space="0" w:color="auto"/>
            <w:left w:val="none" w:sz="0" w:space="0" w:color="auto"/>
            <w:bottom w:val="none" w:sz="0" w:space="0" w:color="auto"/>
            <w:right w:val="none" w:sz="0" w:space="0" w:color="auto"/>
          </w:divBdr>
          <w:divsChild>
            <w:div w:id="2019695869">
              <w:marLeft w:val="0"/>
              <w:marRight w:val="0"/>
              <w:marTop w:val="0"/>
              <w:marBottom w:val="0"/>
              <w:divBdr>
                <w:top w:val="none" w:sz="0" w:space="0" w:color="auto"/>
                <w:left w:val="none" w:sz="0" w:space="0" w:color="auto"/>
                <w:bottom w:val="none" w:sz="0" w:space="0" w:color="auto"/>
                <w:right w:val="none" w:sz="0" w:space="0" w:color="auto"/>
              </w:divBdr>
            </w:div>
          </w:divsChild>
        </w:div>
        <w:div w:id="1806002686">
          <w:marLeft w:val="0"/>
          <w:marRight w:val="0"/>
          <w:marTop w:val="0"/>
          <w:marBottom w:val="0"/>
          <w:divBdr>
            <w:top w:val="none" w:sz="0" w:space="0" w:color="auto"/>
            <w:left w:val="none" w:sz="0" w:space="0" w:color="auto"/>
            <w:bottom w:val="none" w:sz="0" w:space="0" w:color="auto"/>
            <w:right w:val="none" w:sz="0" w:space="0" w:color="auto"/>
          </w:divBdr>
          <w:divsChild>
            <w:div w:id="10348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38306">
      <w:bodyDiv w:val="1"/>
      <w:marLeft w:val="0"/>
      <w:marRight w:val="0"/>
      <w:marTop w:val="0"/>
      <w:marBottom w:val="0"/>
      <w:divBdr>
        <w:top w:val="none" w:sz="0" w:space="0" w:color="auto"/>
        <w:left w:val="none" w:sz="0" w:space="0" w:color="auto"/>
        <w:bottom w:val="none" w:sz="0" w:space="0" w:color="auto"/>
        <w:right w:val="none" w:sz="0" w:space="0" w:color="auto"/>
      </w:divBdr>
    </w:div>
    <w:div w:id="1659380718">
      <w:bodyDiv w:val="1"/>
      <w:marLeft w:val="0"/>
      <w:marRight w:val="0"/>
      <w:marTop w:val="0"/>
      <w:marBottom w:val="0"/>
      <w:divBdr>
        <w:top w:val="none" w:sz="0" w:space="0" w:color="auto"/>
        <w:left w:val="none" w:sz="0" w:space="0" w:color="auto"/>
        <w:bottom w:val="none" w:sz="0" w:space="0" w:color="auto"/>
        <w:right w:val="none" w:sz="0" w:space="0" w:color="auto"/>
      </w:divBdr>
      <w:divsChild>
        <w:div w:id="2114590931">
          <w:marLeft w:val="0"/>
          <w:marRight w:val="0"/>
          <w:marTop w:val="0"/>
          <w:marBottom w:val="0"/>
          <w:divBdr>
            <w:top w:val="none" w:sz="0" w:space="0" w:color="auto"/>
            <w:left w:val="none" w:sz="0" w:space="0" w:color="auto"/>
            <w:bottom w:val="none" w:sz="0" w:space="0" w:color="auto"/>
            <w:right w:val="none" w:sz="0" w:space="0" w:color="auto"/>
          </w:divBdr>
          <w:divsChild>
            <w:div w:id="1745955032">
              <w:marLeft w:val="0"/>
              <w:marRight w:val="0"/>
              <w:marTop w:val="0"/>
              <w:marBottom w:val="0"/>
              <w:divBdr>
                <w:top w:val="none" w:sz="0" w:space="0" w:color="auto"/>
                <w:left w:val="none" w:sz="0" w:space="0" w:color="auto"/>
                <w:bottom w:val="none" w:sz="0" w:space="0" w:color="auto"/>
                <w:right w:val="none" w:sz="0" w:space="0" w:color="auto"/>
              </w:divBdr>
            </w:div>
          </w:divsChild>
        </w:div>
        <w:div w:id="1503668576">
          <w:marLeft w:val="0"/>
          <w:marRight w:val="0"/>
          <w:marTop w:val="0"/>
          <w:marBottom w:val="0"/>
          <w:divBdr>
            <w:top w:val="none" w:sz="0" w:space="0" w:color="auto"/>
            <w:left w:val="none" w:sz="0" w:space="0" w:color="auto"/>
            <w:bottom w:val="none" w:sz="0" w:space="0" w:color="auto"/>
            <w:right w:val="none" w:sz="0" w:space="0" w:color="auto"/>
          </w:divBdr>
          <w:divsChild>
            <w:div w:id="13920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64189">
      <w:bodyDiv w:val="1"/>
      <w:marLeft w:val="0"/>
      <w:marRight w:val="0"/>
      <w:marTop w:val="0"/>
      <w:marBottom w:val="0"/>
      <w:divBdr>
        <w:top w:val="none" w:sz="0" w:space="0" w:color="auto"/>
        <w:left w:val="none" w:sz="0" w:space="0" w:color="auto"/>
        <w:bottom w:val="none" w:sz="0" w:space="0" w:color="auto"/>
        <w:right w:val="none" w:sz="0" w:space="0" w:color="auto"/>
      </w:divBdr>
    </w:div>
    <w:div w:id="1676571216">
      <w:bodyDiv w:val="1"/>
      <w:marLeft w:val="0"/>
      <w:marRight w:val="0"/>
      <w:marTop w:val="0"/>
      <w:marBottom w:val="0"/>
      <w:divBdr>
        <w:top w:val="none" w:sz="0" w:space="0" w:color="auto"/>
        <w:left w:val="none" w:sz="0" w:space="0" w:color="auto"/>
        <w:bottom w:val="none" w:sz="0" w:space="0" w:color="auto"/>
        <w:right w:val="none" w:sz="0" w:space="0" w:color="auto"/>
      </w:divBdr>
      <w:divsChild>
        <w:div w:id="1609584070">
          <w:marLeft w:val="0"/>
          <w:marRight w:val="0"/>
          <w:marTop w:val="0"/>
          <w:marBottom w:val="0"/>
          <w:divBdr>
            <w:top w:val="none" w:sz="0" w:space="0" w:color="auto"/>
            <w:left w:val="none" w:sz="0" w:space="0" w:color="auto"/>
            <w:bottom w:val="none" w:sz="0" w:space="0" w:color="auto"/>
            <w:right w:val="none" w:sz="0" w:space="0" w:color="auto"/>
          </w:divBdr>
          <w:divsChild>
            <w:div w:id="228853673">
              <w:marLeft w:val="0"/>
              <w:marRight w:val="0"/>
              <w:marTop w:val="0"/>
              <w:marBottom w:val="0"/>
              <w:divBdr>
                <w:top w:val="none" w:sz="0" w:space="0" w:color="auto"/>
                <w:left w:val="none" w:sz="0" w:space="0" w:color="auto"/>
                <w:bottom w:val="none" w:sz="0" w:space="0" w:color="auto"/>
                <w:right w:val="none" w:sz="0" w:space="0" w:color="auto"/>
              </w:divBdr>
            </w:div>
          </w:divsChild>
        </w:div>
        <w:div w:id="1216620679">
          <w:marLeft w:val="0"/>
          <w:marRight w:val="0"/>
          <w:marTop w:val="0"/>
          <w:marBottom w:val="0"/>
          <w:divBdr>
            <w:top w:val="none" w:sz="0" w:space="0" w:color="auto"/>
            <w:left w:val="none" w:sz="0" w:space="0" w:color="auto"/>
            <w:bottom w:val="none" w:sz="0" w:space="0" w:color="auto"/>
            <w:right w:val="none" w:sz="0" w:space="0" w:color="auto"/>
          </w:divBdr>
          <w:divsChild>
            <w:div w:id="95672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32954">
      <w:bodyDiv w:val="1"/>
      <w:marLeft w:val="0"/>
      <w:marRight w:val="0"/>
      <w:marTop w:val="0"/>
      <w:marBottom w:val="0"/>
      <w:divBdr>
        <w:top w:val="none" w:sz="0" w:space="0" w:color="auto"/>
        <w:left w:val="none" w:sz="0" w:space="0" w:color="auto"/>
        <w:bottom w:val="none" w:sz="0" w:space="0" w:color="auto"/>
        <w:right w:val="none" w:sz="0" w:space="0" w:color="auto"/>
      </w:divBdr>
      <w:divsChild>
        <w:div w:id="372921311">
          <w:marLeft w:val="0"/>
          <w:marRight w:val="0"/>
          <w:marTop w:val="0"/>
          <w:marBottom w:val="0"/>
          <w:divBdr>
            <w:top w:val="none" w:sz="0" w:space="0" w:color="auto"/>
            <w:left w:val="none" w:sz="0" w:space="0" w:color="auto"/>
            <w:bottom w:val="none" w:sz="0" w:space="0" w:color="auto"/>
            <w:right w:val="none" w:sz="0" w:space="0" w:color="auto"/>
          </w:divBdr>
          <w:divsChild>
            <w:div w:id="1166021554">
              <w:marLeft w:val="0"/>
              <w:marRight w:val="0"/>
              <w:marTop w:val="0"/>
              <w:marBottom w:val="0"/>
              <w:divBdr>
                <w:top w:val="none" w:sz="0" w:space="0" w:color="auto"/>
                <w:left w:val="none" w:sz="0" w:space="0" w:color="auto"/>
                <w:bottom w:val="none" w:sz="0" w:space="0" w:color="auto"/>
                <w:right w:val="none" w:sz="0" w:space="0" w:color="auto"/>
              </w:divBdr>
            </w:div>
          </w:divsChild>
        </w:div>
        <w:div w:id="711001885">
          <w:marLeft w:val="0"/>
          <w:marRight w:val="0"/>
          <w:marTop w:val="0"/>
          <w:marBottom w:val="0"/>
          <w:divBdr>
            <w:top w:val="none" w:sz="0" w:space="0" w:color="auto"/>
            <w:left w:val="none" w:sz="0" w:space="0" w:color="auto"/>
            <w:bottom w:val="none" w:sz="0" w:space="0" w:color="auto"/>
            <w:right w:val="none" w:sz="0" w:space="0" w:color="auto"/>
          </w:divBdr>
          <w:divsChild>
            <w:div w:id="55574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72903">
      <w:bodyDiv w:val="1"/>
      <w:marLeft w:val="0"/>
      <w:marRight w:val="0"/>
      <w:marTop w:val="0"/>
      <w:marBottom w:val="0"/>
      <w:divBdr>
        <w:top w:val="none" w:sz="0" w:space="0" w:color="auto"/>
        <w:left w:val="none" w:sz="0" w:space="0" w:color="auto"/>
        <w:bottom w:val="none" w:sz="0" w:space="0" w:color="auto"/>
        <w:right w:val="none" w:sz="0" w:space="0" w:color="auto"/>
      </w:divBdr>
    </w:div>
    <w:div w:id="1920406193">
      <w:bodyDiv w:val="1"/>
      <w:marLeft w:val="0"/>
      <w:marRight w:val="0"/>
      <w:marTop w:val="0"/>
      <w:marBottom w:val="0"/>
      <w:divBdr>
        <w:top w:val="none" w:sz="0" w:space="0" w:color="auto"/>
        <w:left w:val="none" w:sz="0" w:space="0" w:color="auto"/>
        <w:bottom w:val="none" w:sz="0" w:space="0" w:color="auto"/>
        <w:right w:val="none" w:sz="0" w:space="0" w:color="auto"/>
      </w:divBdr>
      <w:divsChild>
        <w:div w:id="134759640">
          <w:marLeft w:val="240"/>
          <w:marRight w:val="240"/>
          <w:marTop w:val="240"/>
          <w:marBottom w:val="240"/>
          <w:divBdr>
            <w:top w:val="none" w:sz="0" w:space="0" w:color="auto"/>
            <w:left w:val="none" w:sz="0" w:space="0" w:color="auto"/>
            <w:bottom w:val="none" w:sz="0" w:space="0" w:color="auto"/>
            <w:right w:val="none" w:sz="0" w:space="0" w:color="auto"/>
          </w:divBdr>
          <w:divsChild>
            <w:div w:id="1584798795">
              <w:marLeft w:val="0"/>
              <w:marRight w:val="0"/>
              <w:marTop w:val="0"/>
              <w:marBottom w:val="0"/>
              <w:divBdr>
                <w:top w:val="none" w:sz="0" w:space="0" w:color="auto"/>
                <w:left w:val="none" w:sz="0" w:space="0" w:color="auto"/>
                <w:bottom w:val="none" w:sz="0" w:space="0" w:color="auto"/>
                <w:right w:val="none" w:sz="0" w:space="0" w:color="auto"/>
              </w:divBdr>
            </w:div>
          </w:divsChild>
        </w:div>
        <w:div w:id="1767191789">
          <w:marLeft w:val="240"/>
          <w:marRight w:val="240"/>
          <w:marTop w:val="240"/>
          <w:marBottom w:val="240"/>
          <w:divBdr>
            <w:top w:val="none" w:sz="0" w:space="0" w:color="auto"/>
            <w:left w:val="none" w:sz="0" w:space="0" w:color="auto"/>
            <w:bottom w:val="none" w:sz="0" w:space="0" w:color="auto"/>
            <w:right w:val="none" w:sz="0" w:space="0" w:color="auto"/>
          </w:divBdr>
          <w:divsChild>
            <w:div w:id="1390037920">
              <w:marLeft w:val="0"/>
              <w:marRight w:val="0"/>
              <w:marTop w:val="0"/>
              <w:marBottom w:val="0"/>
              <w:divBdr>
                <w:top w:val="none" w:sz="0" w:space="0" w:color="auto"/>
                <w:left w:val="none" w:sz="0" w:space="0" w:color="auto"/>
                <w:bottom w:val="none" w:sz="0" w:space="0" w:color="auto"/>
                <w:right w:val="none" w:sz="0" w:space="0" w:color="auto"/>
              </w:divBdr>
            </w:div>
            <w:div w:id="1290628691">
              <w:marLeft w:val="0"/>
              <w:marRight w:val="0"/>
              <w:marTop w:val="0"/>
              <w:marBottom w:val="0"/>
              <w:divBdr>
                <w:top w:val="none" w:sz="0" w:space="0" w:color="auto"/>
                <w:left w:val="none" w:sz="0" w:space="0" w:color="auto"/>
                <w:bottom w:val="none" w:sz="0" w:space="0" w:color="auto"/>
                <w:right w:val="none" w:sz="0" w:space="0" w:color="auto"/>
              </w:divBdr>
            </w:div>
            <w:div w:id="42738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6940">
      <w:bodyDiv w:val="1"/>
      <w:marLeft w:val="0"/>
      <w:marRight w:val="0"/>
      <w:marTop w:val="0"/>
      <w:marBottom w:val="0"/>
      <w:divBdr>
        <w:top w:val="none" w:sz="0" w:space="0" w:color="auto"/>
        <w:left w:val="none" w:sz="0" w:space="0" w:color="auto"/>
        <w:bottom w:val="none" w:sz="0" w:space="0" w:color="auto"/>
        <w:right w:val="none" w:sz="0" w:space="0" w:color="auto"/>
      </w:divBdr>
    </w:div>
    <w:div w:id="2092196952">
      <w:bodyDiv w:val="1"/>
      <w:marLeft w:val="0"/>
      <w:marRight w:val="0"/>
      <w:marTop w:val="0"/>
      <w:marBottom w:val="0"/>
      <w:divBdr>
        <w:top w:val="none" w:sz="0" w:space="0" w:color="auto"/>
        <w:left w:val="none" w:sz="0" w:space="0" w:color="auto"/>
        <w:bottom w:val="none" w:sz="0" w:space="0" w:color="auto"/>
        <w:right w:val="none" w:sz="0" w:space="0" w:color="auto"/>
      </w:divBdr>
      <w:divsChild>
        <w:div w:id="461391433">
          <w:marLeft w:val="0"/>
          <w:marRight w:val="0"/>
          <w:marTop w:val="0"/>
          <w:marBottom w:val="0"/>
          <w:divBdr>
            <w:top w:val="none" w:sz="0" w:space="0" w:color="auto"/>
            <w:left w:val="none" w:sz="0" w:space="0" w:color="auto"/>
            <w:bottom w:val="none" w:sz="0" w:space="0" w:color="auto"/>
            <w:right w:val="none" w:sz="0" w:space="0" w:color="auto"/>
          </w:divBdr>
          <w:divsChild>
            <w:div w:id="960384620">
              <w:marLeft w:val="0"/>
              <w:marRight w:val="0"/>
              <w:marTop w:val="0"/>
              <w:marBottom w:val="0"/>
              <w:divBdr>
                <w:top w:val="none" w:sz="0" w:space="0" w:color="auto"/>
                <w:left w:val="none" w:sz="0" w:space="0" w:color="auto"/>
                <w:bottom w:val="none" w:sz="0" w:space="0" w:color="auto"/>
                <w:right w:val="none" w:sz="0" w:space="0" w:color="auto"/>
              </w:divBdr>
            </w:div>
          </w:divsChild>
        </w:div>
        <w:div w:id="505285369">
          <w:marLeft w:val="0"/>
          <w:marRight w:val="0"/>
          <w:marTop w:val="0"/>
          <w:marBottom w:val="0"/>
          <w:divBdr>
            <w:top w:val="none" w:sz="0" w:space="0" w:color="auto"/>
            <w:left w:val="none" w:sz="0" w:space="0" w:color="auto"/>
            <w:bottom w:val="none" w:sz="0" w:space="0" w:color="auto"/>
            <w:right w:val="none" w:sz="0" w:space="0" w:color="auto"/>
          </w:divBdr>
          <w:divsChild>
            <w:div w:id="2055276942">
              <w:marLeft w:val="0"/>
              <w:marRight w:val="0"/>
              <w:marTop w:val="0"/>
              <w:marBottom w:val="0"/>
              <w:divBdr>
                <w:top w:val="none" w:sz="0" w:space="0" w:color="auto"/>
                <w:left w:val="none" w:sz="0" w:space="0" w:color="auto"/>
                <w:bottom w:val="none" w:sz="0" w:space="0" w:color="auto"/>
                <w:right w:val="none" w:sz="0" w:space="0" w:color="auto"/>
              </w:divBdr>
            </w:div>
          </w:divsChild>
        </w:div>
        <w:div w:id="694229307">
          <w:marLeft w:val="0"/>
          <w:marRight w:val="0"/>
          <w:marTop w:val="0"/>
          <w:marBottom w:val="0"/>
          <w:divBdr>
            <w:top w:val="none" w:sz="0" w:space="0" w:color="auto"/>
            <w:left w:val="none" w:sz="0" w:space="0" w:color="auto"/>
            <w:bottom w:val="none" w:sz="0" w:space="0" w:color="auto"/>
            <w:right w:val="none" w:sz="0" w:space="0" w:color="auto"/>
          </w:divBdr>
          <w:divsChild>
            <w:div w:id="141385886">
              <w:marLeft w:val="0"/>
              <w:marRight w:val="0"/>
              <w:marTop w:val="0"/>
              <w:marBottom w:val="0"/>
              <w:divBdr>
                <w:top w:val="none" w:sz="0" w:space="0" w:color="auto"/>
                <w:left w:val="none" w:sz="0" w:space="0" w:color="auto"/>
                <w:bottom w:val="none" w:sz="0" w:space="0" w:color="auto"/>
                <w:right w:val="none" w:sz="0" w:space="0" w:color="auto"/>
              </w:divBdr>
            </w:div>
          </w:divsChild>
        </w:div>
        <w:div w:id="28337499">
          <w:marLeft w:val="0"/>
          <w:marRight w:val="0"/>
          <w:marTop w:val="0"/>
          <w:marBottom w:val="0"/>
          <w:divBdr>
            <w:top w:val="none" w:sz="0" w:space="0" w:color="auto"/>
            <w:left w:val="none" w:sz="0" w:space="0" w:color="auto"/>
            <w:bottom w:val="none" w:sz="0" w:space="0" w:color="auto"/>
            <w:right w:val="none" w:sz="0" w:space="0" w:color="auto"/>
          </w:divBdr>
          <w:divsChild>
            <w:div w:id="1955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4527">
      <w:bodyDiv w:val="1"/>
      <w:marLeft w:val="0"/>
      <w:marRight w:val="0"/>
      <w:marTop w:val="0"/>
      <w:marBottom w:val="0"/>
      <w:divBdr>
        <w:top w:val="none" w:sz="0" w:space="0" w:color="auto"/>
        <w:left w:val="none" w:sz="0" w:space="0" w:color="auto"/>
        <w:bottom w:val="none" w:sz="0" w:space="0" w:color="auto"/>
        <w:right w:val="none" w:sz="0" w:space="0" w:color="auto"/>
      </w:divBdr>
    </w:div>
    <w:div w:id="2132627805">
      <w:bodyDiv w:val="1"/>
      <w:marLeft w:val="0"/>
      <w:marRight w:val="0"/>
      <w:marTop w:val="0"/>
      <w:marBottom w:val="0"/>
      <w:divBdr>
        <w:top w:val="none" w:sz="0" w:space="0" w:color="auto"/>
        <w:left w:val="none" w:sz="0" w:space="0" w:color="auto"/>
        <w:bottom w:val="none" w:sz="0" w:space="0" w:color="auto"/>
        <w:right w:val="none" w:sz="0" w:space="0" w:color="auto"/>
      </w:divBdr>
      <w:divsChild>
        <w:div w:id="1275330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bionik.uni-bonn.de/bionik-projekte/infrarotsensoren/technische-umsetzung" TargetMode="External"/><Relationship Id="rId20" Type="http://schemas.openxmlformats.org/officeDocument/2006/relationships/hyperlink" Target="https://www.dlr.de/content/de/artikel/news/2019/02/20190628_sommerzeit-waldbrandzei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bionik.uni-bonn.de/bionik-projekte/infrarotsensoren/technische-umsetzun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dlr.de/content/de/artikel/news/2019/02/20190628_sommerzeit-waldbrandzeit.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802</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Emberger</dc:creator>
  <cp:keywords/>
  <dc:description/>
  <cp:lastModifiedBy>Melanie Emberger</cp:lastModifiedBy>
  <cp:revision>2</cp:revision>
  <dcterms:created xsi:type="dcterms:W3CDTF">2021-10-24T16:04:00Z</dcterms:created>
  <dcterms:modified xsi:type="dcterms:W3CDTF">2021-10-24T16:04:00Z</dcterms:modified>
</cp:coreProperties>
</file>